
<file path=[Content_Types].xml><?xml version="1.0" encoding="utf-8"?>
<Types xmlns="http://schemas.openxmlformats.org/package/2006/content-types">
  <Override PartName="/word/footnotes.xml" ContentType="application/vnd.openxmlformats-officedocument.wordprocessingml.footnotes+xml"/>
  <Override PartName="/word/theme/themeOverride5.xml" ContentType="application/vnd.openxmlformats-officedocument.themeOverride+xml"/>
  <Override PartName="/word/charts/chart10.xml" ContentType="application/vnd.openxmlformats-officedocument.drawingml.chart+xml"/>
  <Override PartName="/word/theme/themeOverride15.xml" ContentType="application/vnd.openxmlformats-officedocument.themeOverride+xml"/>
  <Override PartName="/word/theme/themeOverride24.xml" ContentType="application/vnd.openxmlformats-officedocument.themeOverride+xml"/>
  <Override PartName="/word/theme/themeOverride26.xml" ContentType="application/vnd.openxmlformats-officedocument.themeOverride+xml"/>
  <Override PartName="/customXml/itemProps1.xml" ContentType="application/vnd.openxmlformats-officedocument.customXmlProperties+xml"/>
  <Override PartName="/word/theme/themeOverride3.xml" ContentType="application/vnd.openxmlformats-officedocument.themeOverride+xml"/>
  <Override PartName="/word/theme/themeOverride13.xml" ContentType="application/vnd.openxmlformats-officedocument.themeOverride+xml"/>
  <Override PartName="/word/theme/themeOverride22.xml" ContentType="application/vnd.openxmlformats-officedocument.themeOverride+xml"/>
  <Override PartName="/word/theme/themeOverride1.xml" ContentType="application/vnd.openxmlformats-officedocument.themeOverride+xml"/>
  <Override PartName="/word/theme/themeOverride11.xml" ContentType="application/vnd.openxmlformats-officedocument.themeOverride+xml"/>
  <Override PartName="/word/theme/themeOverride20.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drawings/drawing4.xml" ContentType="application/vnd.openxmlformats-officedocument.drawingml.chartshapes+xml"/>
  <Override PartName="/word/charts/chart28.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drawings/drawing2.xml" ContentType="application/vnd.openxmlformats-officedocument.drawingml.chartshapes+xml"/>
  <Override PartName="/word/charts/chart2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theme/themeOverride19.xml" ContentType="application/vnd.openxmlformats-officedocument.themeOverride+xml"/>
  <Override PartName="/word/charts/chart22.xml" ContentType="application/vnd.openxmlformats-officedocument.drawingml.chart+xml"/>
  <Override PartName="/word/charts/chart2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theme/themeOverride17.xml" ContentType="application/vnd.openxmlformats-officedocument.themeOverride+xml"/>
  <Override PartName="/word/theme/themeOverride18.xml" ContentType="application/vnd.openxmlformats-officedocument.themeOverride+xml"/>
  <Override PartName="/word/charts/chart20.xml" ContentType="application/vnd.openxmlformats-officedocument.drawingml.chart+xml"/>
  <Override PartName="/word/charts/chart21.xml" ContentType="application/vnd.openxmlformats-officedocument.drawingml.chart+xml"/>
  <Override PartName="/word/theme/themeOverride27.xml" ContentType="application/vnd.openxmlformats-officedocument.themeOverride+xml"/>
  <Override PartName="/word/header1.xml" ContentType="application/vnd.openxmlformats-officedocument.wordprocessingml.header+xml"/>
  <Override PartName="/docProps/core.xml" ContentType="application/vnd.openxmlformats-package.core-properties+xml"/>
  <Override PartName="/word/theme/themeOverride4.xml" ContentType="application/vnd.openxmlformats-officedocument.themeOverride+xml"/>
  <Override PartName="/word/theme/themeOverride16.xml" ContentType="application/vnd.openxmlformats-officedocument.themeOverride+xml"/>
  <Default Extension="png" ContentType="image/png"/>
  <Override PartName="/word/theme/themeOverride25.xml" ContentType="application/vnd.openxmlformats-officedocument.themeOverride+xml"/>
  <Override PartName="/word/theme/themeOverride2.xml" ContentType="application/vnd.openxmlformats-officedocument.themeOverride+xml"/>
  <Override PartName="/word/theme/themeOverride14.xml" ContentType="application/vnd.openxmlformats-officedocument.themeOverride+xml"/>
  <Override PartName="/word/theme/themeOverride23.xml" ContentType="application/vnd.openxmlformats-officedocument.themeOverride+xml"/>
  <Default Extension="emf" ContentType="image/x-emf"/>
  <Override PartName="/word/theme/themeOverride12.xml" ContentType="application/vnd.openxmlformats-officedocument.themeOverride+xml"/>
  <Override PartName="/word/theme/themeOverride21.xml" ContentType="application/vnd.openxmlformats-officedocument.themeOverride+xml"/>
  <Override PartName="/word/numbering.xml" ContentType="application/vnd.openxmlformats-officedocument.wordprocessingml.numbering+xml"/>
  <Override PartName="/word/endnotes.xml" ContentType="application/vnd.openxmlformats-officedocument.wordprocessingml.endnotes+xml"/>
  <Override PartName="/word/charts/chart8.xml" ContentType="application/vnd.openxmlformats-officedocument.drawingml.chart+xml"/>
  <Override PartName="/word/theme/themeOverride10.xml" ContentType="application/vnd.openxmlformats-officedocument.themeOverride+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drawings/drawing1.xml" ContentType="application/vnd.openxmlformats-officedocument.drawingml.chartshapes+xml"/>
  <Override PartName="/word/charts/chart18.xml" ContentType="application/vnd.openxmlformats-officedocument.drawingml.chart+xml"/>
  <Override PartName="/word/charts/chart27.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52A" w:rsidRDefault="0055452A" w:rsidP="00562C88">
      <w:pPr>
        <w:jc w:val="center"/>
        <w:rPr>
          <w:rFonts w:ascii="Arial" w:eastAsia="黑体" w:hAnsi="Arial" w:cs="Times New Roman"/>
          <w:sz w:val="84"/>
          <w:szCs w:val="84"/>
        </w:rPr>
      </w:pPr>
    </w:p>
    <w:p w:rsidR="0055452A" w:rsidRDefault="006A4E68" w:rsidP="00562C88">
      <w:pPr>
        <w:jc w:val="center"/>
        <w:rPr>
          <w:rFonts w:ascii="Arial" w:eastAsia="黑体" w:hAnsi="Arial" w:cs="Times New Roman"/>
          <w:sz w:val="84"/>
          <w:szCs w:val="84"/>
        </w:rPr>
      </w:pPr>
      <w:r>
        <w:rPr>
          <w:rFonts w:ascii="Times New Roman" w:eastAsia="黑体" w:hAnsi="Times New Roman" w:cs="Times New Roman"/>
          <w:sz w:val="84"/>
          <w:szCs w:val="84"/>
        </w:rPr>
        <w:t>201</w:t>
      </w:r>
      <w:r w:rsidR="0055452A" w:rsidRPr="00562C88">
        <w:rPr>
          <w:rFonts w:ascii="Times New Roman" w:eastAsia="黑体" w:hAnsi="Times New Roman" w:cs="Times New Roman"/>
          <w:sz w:val="84"/>
          <w:szCs w:val="84"/>
        </w:rPr>
        <w:t>2</w:t>
      </w:r>
      <w:r w:rsidR="0055452A" w:rsidRPr="00562C88">
        <w:rPr>
          <w:rFonts w:ascii="Arial" w:eastAsia="黑体" w:hAnsi="Arial" w:cs="黑体" w:hint="eastAsia"/>
          <w:sz w:val="84"/>
          <w:szCs w:val="84"/>
        </w:rPr>
        <w:t>年食品安全信心指数研究报告</w:t>
      </w:r>
    </w:p>
    <w:p w:rsidR="0055452A" w:rsidRDefault="0055452A" w:rsidP="00562C88">
      <w:pPr>
        <w:jc w:val="center"/>
        <w:rPr>
          <w:rFonts w:ascii="Arial" w:eastAsia="黑体" w:hAnsi="Arial" w:cs="Times New Roman"/>
          <w:sz w:val="84"/>
          <w:szCs w:val="84"/>
        </w:rPr>
      </w:pPr>
    </w:p>
    <w:p w:rsidR="0055452A" w:rsidRDefault="0055452A" w:rsidP="00562C88">
      <w:pPr>
        <w:jc w:val="center"/>
        <w:rPr>
          <w:rFonts w:ascii="Arial" w:eastAsia="黑体" w:hAnsi="Arial" w:cs="Times New Roman"/>
          <w:sz w:val="84"/>
          <w:szCs w:val="84"/>
        </w:rPr>
      </w:pPr>
    </w:p>
    <w:p w:rsidR="0055452A" w:rsidRDefault="0055452A" w:rsidP="00562C88">
      <w:pPr>
        <w:jc w:val="center"/>
        <w:rPr>
          <w:rFonts w:ascii="Arial" w:eastAsia="黑体" w:hAnsi="Arial" w:cs="Times New Roman"/>
          <w:sz w:val="84"/>
          <w:szCs w:val="84"/>
        </w:rPr>
      </w:pPr>
    </w:p>
    <w:p w:rsidR="0055452A" w:rsidRDefault="0055452A" w:rsidP="00562C88">
      <w:pPr>
        <w:jc w:val="center"/>
        <w:rPr>
          <w:rFonts w:ascii="Arial" w:eastAsia="黑体" w:hAnsi="Arial" w:cs="Times New Roman"/>
          <w:sz w:val="84"/>
          <w:szCs w:val="84"/>
        </w:rPr>
      </w:pPr>
    </w:p>
    <w:p w:rsidR="0055452A" w:rsidRDefault="0055452A" w:rsidP="00562C88">
      <w:pPr>
        <w:jc w:val="center"/>
        <w:rPr>
          <w:rFonts w:ascii="楷体_GB2312" w:eastAsia="楷体_GB2312" w:hAnsi="Arial" w:cs="楷体_GB2312" w:hint="eastAsia"/>
          <w:sz w:val="52"/>
          <w:szCs w:val="52"/>
        </w:rPr>
      </w:pPr>
      <w:r w:rsidRPr="00562C88">
        <w:rPr>
          <w:rFonts w:ascii="楷体_GB2312" w:eastAsia="楷体_GB2312" w:hAnsi="Arial" w:cs="楷体_GB2312" w:hint="eastAsia"/>
          <w:sz w:val="52"/>
          <w:szCs w:val="52"/>
        </w:rPr>
        <w:t>零</w:t>
      </w:r>
      <w:r w:rsidR="00D55F38">
        <w:rPr>
          <w:rFonts w:ascii="楷体_GB2312" w:eastAsia="楷体_GB2312" w:hAnsi="Arial" w:cs="楷体_GB2312" w:hint="eastAsia"/>
          <w:sz w:val="52"/>
          <w:szCs w:val="52"/>
        </w:rPr>
        <w:t xml:space="preserve"> </w:t>
      </w:r>
      <w:r w:rsidRPr="00562C88">
        <w:rPr>
          <w:rFonts w:ascii="楷体_GB2312" w:eastAsia="楷体_GB2312" w:hAnsi="Arial" w:cs="楷体_GB2312" w:hint="eastAsia"/>
          <w:sz w:val="52"/>
          <w:szCs w:val="52"/>
        </w:rPr>
        <w:t>点</w:t>
      </w:r>
      <w:r w:rsidR="00D55F38">
        <w:rPr>
          <w:rFonts w:ascii="楷体_GB2312" w:eastAsia="楷体_GB2312" w:hAnsi="Arial" w:cs="楷体_GB2312" w:hint="eastAsia"/>
          <w:sz w:val="52"/>
          <w:szCs w:val="52"/>
        </w:rPr>
        <w:t xml:space="preserve"> </w:t>
      </w:r>
      <w:r w:rsidRPr="00562C88">
        <w:rPr>
          <w:rFonts w:ascii="楷体_GB2312" w:eastAsia="楷体_GB2312" w:hAnsi="Arial" w:cs="楷体_GB2312" w:hint="eastAsia"/>
          <w:sz w:val="52"/>
          <w:szCs w:val="52"/>
        </w:rPr>
        <w:t>研</w:t>
      </w:r>
      <w:r w:rsidR="00D55F38">
        <w:rPr>
          <w:rFonts w:ascii="楷体_GB2312" w:eastAsia="楷体_GB2312" w:hAnsi="Arial" w:cs="楷体_GB2312" w:hint="eastAsia"/>
          <w:sz w:val="52"/>
          <w:szCs w:val="52"/>
        </w:rPr>
        <w:t xml:space="preserve"> </w:t>
      </w:r>
      <w:r w:rsidRPr="00562C88">
        <w:rPr>
          <w:rFonts w:ascii="楷体_GB2312" w:eastAsia="楷体_GB2312" w:hAnsi="Arial" w:cs="楷体_GB2312" w:hint="eastAsia"/>
          <w:sz w:val="52"/>
          <w:szCs w:val="52"/>
        </w:rPr>
        <w:t>究</w:t>
      </w:r>
      <w:r w:rsidR="00D55F38">
        <w:rPr>
          <w:rFonts w:ascii="楷体_GB2312" w:eastAsia="楷体_GB2312" w:hAnsi="Arial" w:cs="楷体_GB2312" w:hint="eastAsia"/>
          <w:sz w:val="52"/>
          <w:szCs w:val="52"/>
        </w:rPr>
        <w:t xml:space="preserve"> </w:t>
      </w:r>
      <w:r w:rsidRPr="00562C88">
        <w:rPr>
          <w:rFonts w:ascii="楷体_GB2312" w:eastAsia="楷体_GB2312" w:hAnsi="Arial" w:cs="楷体_GB2312" w:hint="eastAsia"/>
          <w:sz w:val="52"/>
          <w:szCs w:val="52"/>
        </w:rPr>
        <w:t>咨</w:t>
      </w:r>
      <w:r w:rsidR="00D55F38">
        <w:rPr>
          <w:rFonts w:ascii="楷体_GB2312" w:eastAsia="楷体_GB2312" w:hAnsi="Arial" w:cs="楷体_GB2312" w:hint="eastAsia"/>
          <w:sz w:val="52"/>
          <w:szCs w:val="52"/>
        </w:rPr>
        <w:t xml:space="preserve"> </w:t>
      </w:r>
      <w:r w:rsidRPr="00562C88">
        <w:rPr>
          <w:rFonts w:ascii="楷体_GB2312" w:eastAsia="楷体_GB2312" w:hAnsi="Arial" w:cs="楷体_GB2312" w:hint="eastAsia"/>
          <w:sz w:val="52"/>
          <w:szCs w:val="52"/>
        </w:rPr>
        <w:t>询</w:t>
      </w:r>
      <w:r w:rsidR="00D55F38">
        <w:rPr>
          <w:rFonts w:ascii="楷体_GB2312" w:eastAsia="楷体_GB2312" w:hAnsi="Arial" w:cs="楷体_GB2312" w:hint="eastAsia"/>
          <w:sz w:val="52"/>
          <w:szCs w:val="52"/>
        </w:rPr>
        <w:t xml:space="preserve"> </w:t>
      </w:r>
      <w:r w:rsidRPr="00562C88">
        <w:rPr>
          <w:rFonts w:ascii="楷体_GB2312" w:eastAsia="楷体_GB2312" w:hAnsi="Arial" w:cs="楷体_GB2312" w:hint="eastAsia"/>
          <w:sz w:val="52"/>
          <w:szCs w:val="52"/>
        </w:rPr>
        <w:t>集</w:t>
      </w:r>
      <w:r w:rsidR="00D55F38">
        <w:rPr>
          <w:rFonts w:ascii="楷体_GB2312" w:eastAsia="楷体_GB2312" w:hAnsi="Arial" w:cs="楷体_GB2312" w:hint="eastAsia"/>
          <w:sz w:val="52"/>
          <w:szCs w:val="52"/>
        </w:rPr>
        <w:t xml:space="preserve"> </w:t>
      </w:r>
      <w:r w:rsidRPr="00562C88">
        <w:rPr>
          <w:rFonts w:ascii="楷体_GB2312" w:eastAsia="楷体_GB2312" w:hAnsi="Arial" w:cs="楷体_GB2312" w:hint="eastAsia"/>
          <w:sz w:val="52"/>
          <w:szCs w:val="52"/>
        </w:rPr>
        <w:t>团</w:t>
      </w:r>
    </w:p>
    <w:p w:rsidR="00D55F38" w:rsidRPr="00562C88" w:rsidRDefault="00D55F38" w:rsidP="00562C88">
      <w:pPr>
        <w:jc w:val="center"/>
        <w:rPr>
          <w:rFonts w:ascii="楷体_GB2312" w:eastAsia="楷体_GB2312" w:hAnsi="Arial" w:cs="Times New Roman"/>
          <w:sz w:val="52"/>
          <w:szCs w:val="52"/>
        </w:rPr>
      </w:pPr>
      <w:r>
        <w:rPr>
          <w:rFonts w:ascii="楷体_GB2312" w:eastAsia="楷体_GB2312" w:hAnsi="Arial" w:cs="Times New Roman" w:hint="eastAsia"/>
          <w:sz w:val="52"/>
          <w:szCs w:val="52"/>
        </w:rPr>
        <w:t>中国经济网战略合作部</w:t>
      </w:r>
    </w:p>
    <w:p w:rsidR="0055452A" w:rsidRDefault="0055452A" w:rsidP="00562C88">
      <w:pPr>
        <w:jc w:val="center"/>
        <w:rPr>
          <w:rFonts w:ascii="楷体_GB2312" w:eastAsia="楷体_GB2312" w:hAnsi="Arial" w:cs="Times New Roman"/>
          <w:sz w:val="52"/>
          <w:szCs w:val="52"/>
        </w:rPr>
      </w:pPr>
      <w:r w:rsidRPr="00562C88">
        <w:rPr>
          <w:rFonts w:ascii="楷体_GB2312" w:eastAsia="楷体_GB2312" w:hAnsi="Arial" w:cs="楷体_GB2312" w:hint="eastAsia"/>
          <w:sz w:val="52"/>
          <w:szCs w:val="52"/>
        </w:rPr>
        <w:t>联合制作</w:t>
      </w:r>
    </w:p>
    <w:p w:rsidR="0055452A" w:rsidRDefault="0055452A" w:rsidP="00562C88">
      <w:pPr>
        <w:jc w:val="center"/>
        <w:rPr>
          <w:rFonts w:ascii="楷体_GB2312" w:eastAsia="楷体_GB2312" w:hAnsi="Arial" w:cs="Times New Roman"/>
          <w:sz w:val="52"/>
          <w:szCs w:val="52"/>
        </w:rPr>
      </w:pPr>
    </w:p>
    <w:p w:rsidR="0055452A" w:rsidRPr="00562C88" w:rsidRDefault="0055452A" w:rsidP="00562C88">
      <w:pPr>
        <w:jc w:val="center"/>
        <w:rPr>
          <w:rFonts w:ascii="Arial" w:eastAsia="楷体_GB2312" w:hAnsi="Arial" w:cs="Times New Roman"/>
          <w:sz w:val="72"/>
          <w:szCs w:val="72"/>
        </w:rPr>
      </w:pPr>
      <w:r w:rsidRPr="00562C88">
        <w:rPr>
          <w:rFonts w:ascii="Times New Roman" w:eastAsia="黑体" w:hAnsi="Times New Roman" w:cs="Times New Roman"/>
          <w:sz w:val="52"/>
          <w:szCs w:val="52"/>
        </w:rPr>
        <w:t>2012</w:t>
      </w:r>
      <w:r w:rsidRPr="00562C88">
        <w:rPr>
          <w:rFonts w:ascii="Arial" w:eastAsia="楷体_GB2312" w:hAnsi="Arial" w:cs="Arial"/>
          <w:sz w:val="52"/>
          <w:szCs w:val="52"/>
        </w:rPr>
        <w:t xml:space="preserve">  </w:t>
      </w:r>
      <w:r w:rsidRPr="00562C88">
        <w:rPr>
          <w:rFonts w:ascii="Arial" w:eastAsia="楷体_GB2312" w:hAnsi="Arial" w:cs="楷体_GB2312" w:hint="eastAsia"/>
          <w:sz w:val="52"/>
          <w:szCs w:val="52"/>
        </w:rPr>
        <w:t>北京</w:t>
      </w:r>
    </w:p>
    <w:p w:rsidR="008C6E37" w:rsidRDefault="008C6E37">
      <w:pPr>
        <w:rPr>
          <w:rFonts w:cs="Times New Roman"/>
        </w:rPr>
        <w:sectPr w:rsidR="008C6E37" w:rsidSect="00562C88">
          <w:pgSz w:w="11906" w:h="16838"/>
          <w:pgMar w:top="851" w:right="1797" w:bottom="851" w:left="1797" w:header="851" w:footer="794" w:gutter="0"/>
          <w:cols w:space="425"/>
          <w:docGrid w:type="lines" w:linePitch="312"/>
        </w:sectPr>
      </w:pPr>
    </w:p>
    <w:p w:rsidR="008C6E37" w:rsidRDefault="008C6E37">
      <w:pPr>
        <w:rPr>
          <w:rFonts w:cs="Times New Roman"/>
        </w:rPr>
      </w:pPr>
    </w:p>
    <w:p w:rsidR="008C6E37" w:rsidRDefault="008C6E37">
      <w:pPr>
        <w:rPr>
          <w:rFonts w:cs="Times New Roman"/>
        </w:rPr>
      </w:pPr>
    </w:p>
    <w:p w:rsidR="0055452A" w:rsidRPr="00A81E45" w:rsidRDefault="0055452A" w:rsidP="00F73941">
      <w:pPr>
        <w:spacing w:afterLines="200"/>
        <w:jc w:val="center"/>
        <w:rPr>
          <w:rFonts w:cs="Times New Roman"/>
          <w:b/>
          <w:sz w:val="52"/>
          <w:szCs w:val="52"/>
        </w:rPr>
      </w:pPr>
      <w:r w:rsidRPr="00A81E45">
        <w:rPr>
          <w:rFonts w:cs="宋体" w:hint="eastAsia"/>
          <w:b/>
          <w:sz w:val="52"/>
          <w:szCs w:val="52"/>
        </w:rPr>
        <w:t>目</w:t>
      </w:r>
      <w:r w:rsidR="00A81E45" w:rsidRPr="00A81E45">
        <w:rPr>
          <w:rFonts w:cs="宋体" w:hint="eastAsia"/>
          <w:b/>
          <w:sz w:val="52"/>
          <w:szCs w:val="52"/>
        </w:rPr>
        <w:t xml:space="preserve">  </w:t>
      </w:r>
      <w:r w:rsidRPr="00A81E45">
        <w:rPr>
          <w:rFonts w:cs="宋体" w:hint="eastAsia"/>
          <w:b/>
          <w:sz w:val="52"/>
          <w:szCs w:val="52"/>
        </w:rPr>
        <w:t>录</w:t>
      </w:r>
    </w:p>
    <w:p w:rsidR="00F25E03" w:rsidRPr="00F25E03" w:rsidRDefault="00FF316E">
      <w:pPr>
        <w:pStyle w:val="11"/>
        <w:tabs>
          <w:tab w:val="right" w:leader="dot" w:pos="8302"/>
        </w:tabs>
        <w:rPr>
          <w:rFonts w:asciiTheme="minorHAnsi" w:eastAsiaTheme="minorEastAsia" w:hAnsiTheme="minorHAnsi" w:cstheme="minorBidi"/>
          <w:b w:val="0"/>
          <w:bCs w:val="0"/>
          <w:caps w:val="0"/>
          <w:noProof/>
          <w:sz w:val="21"/>
          <w:szCs w:val="22"/>
        </w:rPr>
      </w:pPr>
      <w:r w:rsidRPr="00FF316E">
        <w:rPr>
          <w:b w:val="0"/>
          <w:bCs w:val="0"/>
          <w:caps w:val="0"/>
        </w:rPr>
        <w:fldChar w:fldCharType="begin"/>
      </w:r>
      <w:r w:rsidR="00A81E45" w:rsidRPr="00A81E45">
        <w:rPr>
          <w:b w:val="0"/>
          <w:bCs w:val="0"/>
          <w:caps w:val="0"/>
        </w:rPr>
        <w:instrText xml:space="preserve"> TOC \o "1-4" \h \z \u </w:instrText>
      </w:r>
      <w:r w:rsidRPr="00FF316E">
        <w:rPr>
          <w:b w:val="0"/>
          <w:bCs w:val="0"/>
          <w:caps w:val="0"/>
        </w:rPr>
        <w:fldChar w:fldCharType="separate"/>
      </w:r>
      <w:hyperlink w:anchor="_Toc325703571" w:history="1">
        <w:r w:rsidR="00F25E03" w:rsidRPr="00F25E03">
          <w:rPr>
            <w:rStyle w:val="a7"/>
            <w:rFonts w:ascii="黑体" w:eastAsia="黑体" w:hint="eastAsia"/>
            <w:noProof/>
          </w:rPr>
          <w:t>第一部分</w:t>
        </w:r>
        <w:r w:rsidR="00F25E03" w:rsidRPr="00F25E03">
          <w:rPr>
            <w:rStyle w:val="a7"/>
            <w:rFonts w:ascii="黑体" w:eastAsia="黑体"/>
            <w:noProof/>
          </w:rPr>
          <w:t xml:space="preserve">  </w:t>
        </w:r>
        <w:r w:rsidR="00F25E03" w:rsidRPr="00F25E03">
          <w:rPr>
            <w:rStyle w:val="a7"/>
            <w:rFonts w:ascii="黑体" w:eastAsia="黑体" w:hint="eastAsia"/>
            <w:noProof/>
          </w:rPr>
          <w:t>研究背景和调查体系介绍</w:t>
        </w:r>
        <w:r w:rsidR="00F25E03" w:rsidRPr="00F25E03">
          <w:rPr>
            <w:noProof/>
            <w:webHidden/>
          </w:rPr>
          <w:tab/>
        </w:r>
        <w:r w:rsidRPr="00F25E03">
          <w:rPr>
            <w:noProof/>
            <w:webHidden/>
          </w:rPr>
          <w:fldChar w:fldCharType="begin"/>
        </w:r>
        <w:r w:rsidR="00F25E03" w:rsidRPr="00F25E03">
          <w:rPr>
            <w:noProof/>
            <w:webHidden/>
          </w:rPr>
          <w:instrText xml:space="preserve"> PAGEREF _Toc325703571 \h </w:instrText>
        </w:r>
        <w:r w:rsidRPr="00F25E03">
          <w:rPr>
            <w:noProof/>
            <w:webHidden/>
          </w:rPr>
        </w:r>
        <w:r w:rsidRPr="00F25E03">
          <w:rPr>
            <w:noProof/>
            <w:webHidden/>
          </w:rPr>
          <w:fldChar w:fldCharType="separate"/>
        </w:r>
        <w:r w:rsidR="00F25E03" w:rsidRPr="00F25E03">
          <w:rPr>
            <w:noProof/>
            <w:webHidden/>
          </w:rPr>
          <w:t>3</w:t>
        </w:r>
        <w:r w:rsidRPr="00F25E03">
          <w:rPr>
            <w:noProof/>
            <w:webHidden/>
          </w:rPr>
          <w:fldChar w:fldCharType="end"/>
        </w:r>
      </w:hyperlink>
    </w:p>
    <w:p w:rsidR="00F25E03" w:rsidRPr="00F25E03" w:rsidRDefault="00FF316E">
      <w:pPr>
        <w:pStyle w:val="30"/>
        <w:tabs>
          <w:tab w:val="right" w:leader="dot" w:pos="8302"/>
        </w:tabs>
        <w:rPr>
          <w:rFonts w:asciiTheme="minorHAnsi" w:eastAsiaTheme="minorEastAsia" w:hAnsiTheme="minorHAnsi" w:cstheme="minorBidi"/>
          <w:i w:val="0"/>
          <w:iCs w:val="0"/>
          <w:noProof/>
          <w:sz w:val="21"/>
          <w:szCs w:val="22"/>
        </w:rPr>
      </w:pPr>
      <w:hyperlink w:anchor="_Toc325703572" w:history="1">
        <w:r w:rsidR="00F25E03" w:rsidRPr="00F25E03">
          <w:rPr>
            <w:rStyle w:val="a7"/>
            <w:rFonts w:hint="eastAsia"/>
            <w:i w:val="0"/>
            <w:noProof/>
          </w:rPr>
          <w:t>一、食品安全信心指数研究背景</w:t>
        </w:r>
        <w:r w:rsidR="00F25E03" w:rsidRPr="00F25E03">
          <w:rPr>
            <w:i w:val="0"/>
            <w:noProof/>
            <w:webHidden/>
          </w:rPr>
          <w:tab/>
        </w:r>
        <w:r w:rsidRPr="00F25E03">
          <w:rPr>
            <w:i w:val="0"/>
            <w:noProof/>
            <w:webHidden/>
          </w:rPr>
          <w:fldChar w:fldCharType="begin"/>
        </w:r>
        <w:r w:rsidR="00F25E03" w:rsidRPr="00F25E03">
          <w:rPr>
            <w:i w:val="0"/>
            <w:noProof/>
            <w:webHidden/>
          </w:rPr>
          <w:instrText xml:space="preserve"> PAGEREF _Toc325703572 \h </w:instrText>
        </w:r>
        <w:r w:rsidRPr="00F25E03">
          <w:rPr>
            <w:i w:val="0"/>
            <w:noProof/>
            <w:webHidden/>
          </w:rPr>
        </w:r>
        <w:r w:rsidRPr="00F25E03">
          <w:rPr>
            <w:i w:val="0"/>
            <w:noProof/>
            <w:webHidden/>
          </w:rPr>
          <w:fldChar w:fldCharType="separate"/>
        </w:r>
        <w:r w:rsidR="00F25E03" w:rsidRPr="00F25E03">
          <w:rPr>
            <w:i w:val="0"/>
            <w:noProof/>
            <w:webHidden/>
          </w:rPr>
          <w:t>4</w:t>
        </w:r>
        <w:r w:rsidRPr="00F25E03">
          <w:rPr>
            <w:i w:val="0"/>
            <w:noProof/>
            <w:webHidden/>
          </w:rPr>
          <w:fldChar w:fldCharType="end"/>
        </w:r>
      </w:hyperlink>
    </w:p>
    <w:p w:rsidR="00F25E03" w:rsidRPr="00F25E03" w:rsidRDefault="00FF316E">
      <w:pPr>
        <w:pStyle w:val="40"/>
        <w:tabs>
          <w:tab w:val="right" w:leader="dot" w:pos="8302"/>
        </w:tabs>
        <w:rPr>
          <w:rFonts w:asciiTheme="minorHAnsi" w:eastAsiaTheme="minorEastAsia" w:hAnsiTheme="minorHAnsi" w:cstheme="minorBidi"/>
          <w:noProof/>
          <w:sz w:val="21"/>
          <w:szCs w:val="22"/>
        </w:rPr>
      </w:pPr>
      <w:hyperlink w:anchor="_Toc325703573" w:history="1">
        <w:r w:rsidR="00F25E03" w:rsidRPr="00F25E03">
          <w:rPr>
            <w:rStyle w:val="a7"/>
            <w:noProof/>
          </w:rPr>
          <w:t xml:space="preserve">1. </w:t>
        </w:r>
        <w:r w:rsidR="00F25E03" w:rsidRPr="00F25E03">
          <w:rPr>
            <w:rStyle w:val="a7"/>
            <w:rFonts w:hint="eastAsia"/>
            <w:noProof/>
          </w:rPr>
          <w:t>食品安全是食品工业“十二五”规划的首要任务</w:t>
        </w:r>
        <w:r w:rsidR="00F25E03" w:rsidRPr="00F25E03">
          <w:rPr>
            <w:noProof/>
            <w:webHidden/>
          </w:rPr>
          <w:tab/>
        </w:r>
        <w:r w:rsidRPr="00F25E03">
          <w:rPr>
            <w:noProof/>
            <w:webHidden/>
          </w:rPr>
          <w:fldChar w:fldCharType="begin"/>
        </w:r>
        <w:r w:rsidR="00F25E03" w:rsidRPr="00F25E03">
          <w:rPr>
            <w:noProof/>
            <w:webHidden/>
          </w:rPr>
          <w:instrText xml:space="preserve"> PAGEREF _Toc325703573 \h </w:instrText>
        </w:r>
        <w:r w:rsidRPr="00F25E03">
          <w:rPr>
            <w:noProof/>
            <w:webHidden/>
          </w:rPr>
        </w:r>
        <w:r w:rsidRPr="00F25E03">
          <w:rPr>
            <w:noProof/>
            <w:webHidden/>
          </w:rPr>
          <w:fldChar w:fldCharType="separate"/>
        </w:r>
        <w:r w:rsidR="00F25E03" w:rsidRPr="00F25E03">
          <w:rPr>
            <w:noProof/>
            <w:webHidden/>
          </w:rPr>
          <w:t>4</w:t>
        </w:r>
        <w:r w:rsidRPr="00F25E03">
          <w:rPr>
            <w:noProof/>
            <w:webHidden/>
          </w:rPr>
          <w:fldChar w:fldCharType="end"/>
        </w:r>
      </w:hyperlink>
    </w:p>
    <w:p w:rsidR="00F25E03" w:rsidRPr="00F25E03" w:rsidRDefault="00FF316E">
      <w:pPr>
        <w:pStyle w:val="40"/>
        <w:tabs>
          <w:tab w:val="right" w:leader="dot" w:pos="8302"/>
        </w:tabs>
        <w:rPr>
          <w:rFonts w:asciiTheme="minorHAnsi" w:eastAsiaTheme="minorEastAsia" w:hAnsiTheme="minorHAnsi" w:cstheme="minorBidi"/>
          <w:noProof/>
          <w:sz w:val="21"/>
          <w:szCs w:val="22"/>
        </w:rPr>
      </w:pPr>
      <w:hyperlink w:anchor="_Toc325703574" w:history="1">
        <w:r w:rsidR="00F25E03" w:rsidRPr="00F25E03">
          <w:rPr>
            <w:rStyle w:val="a7"/>
            <w:noProof/>
          </w:rPr>
          <w:t>2</w:t>
        </w:r>
        <w:r w:rsidR="00F25E03" w:rsidRPr="00F25E03">
          <w:rPr>
            <w:rStyle w:val="a7"/>
            <w:rFonts w:cs="宋体"/>
            <w:noProof/>
          </w:rPr>
          <w:t xml:space="preserve">. </w:t>
        </w:r>
        <w:r w:rsidR="00F25E03" w:rsidRPr="00F25E03">
          <w:rPr>
            <w:rStyle w:val="a7"/>
            <w:rFonts w:cs="黑体" w:hint="eastAsia"/>
            <w:noProof/>
          </w:rPr>
          <w:t>食品安全问题引重视，监管部门“零容忍”</w:t>
        </w:r>
        <w:r w:rsidR="00F25E03" w:rsidRPr="00F25E03">
          <w:rPr>
            <w:noProof/>
            <w:webHidden/>
          </w:rPr>
          <w:tab/>
        </w:r>
        <w:r w:rsidRPr="00F25E03">
          <w:rPr>
            <w:noProof/>
            <w:webHidden/>
          </w:rPr>
          <w:fldChar w:fldCharType="begin"/>
        </w:r>
        <w:r w:rsidR="00F25E03" w:rsidRPr="00F25E03">
          <w:rPr>
            <w:noProof/>
            <w:webHidden/>
          </w:rPr>
          <w:instrText xml:space="preserve"> PAGEREF _Toc325703574 \h </w:instrText>
        </w:r>
        <w:r w:rsidRPr="00F25E03">
          <w:rPr>
            <w:noProof/>
            <w:webHidden/>
          </w:rPr>
        </w:r>
        <w:r w:rsidRPr="00F25E03">
          <w:rPr>
            <w:noProof/>
            <w:webHidden/>
          </w:rPr>
          <w:fldChar w:fldCharType="separate"/>
        </w:r>
        <w:r w:rsidR="00F25E03" w:rsidRPr="00F25E03">
          <w:rPr>
            <w:noProof/>
            <w:webHidden/>
          </w:rPr>
          <w:t>4</w:t>
        </w:r>
        <w:r w:rsidRPr="00F25E03">
          <w:rPr>
            <w:noProof/>
            <w:webHidden/>
          </w:rPr>
          <w:fldChar w:fldCharType="end"/>
        </w:r>
      </w:hyperlink>
    </w:p>
    <w:p w:rsidR="00F25E03" w:rsidRPr="00F25E03" w:rsidRDefault="00FF316E">
      <w:pPr>
        <w:pStyle w:val="30"/>
        <w:tabs>
          <w:tab w:val="right" w:leader="dot" w:pos="8302"/>
        </w:tabs>
        <w:rPr>
          <w:rFonts w:asciiTheme="minorHAnsi" w:eastAsiaTheme="minorEastAsia" w:hAnsiTheme="minorHAnsi" w:cstheme="minorBidi"/>
          <w:i w:val="0"/>
          <w:iCs w:val="0"/>
          <w:noProof/>
          <w:sz w:val="21"/>
          <w:szCs w:val="22"/>
        </w:rPr>
      </w:pPr>
      <w:hyperlink w:anchor="_Toc325703575" w:history="1">
        <w:r w:rsidR="00F25E03" w:rsidRPr="00F25E03">
          <w:rPr>
            <w:rStyle w:val="a7"/>
            <w:rFonts w:hint="eastAsia"/>
            <w:i w:val="0"/>
            <w:noProof/>
          </w:rPr>
          <w:t>二、食品安全信心指数研究过程和调查体系</w:t>
        </w:r>
        <w:r w:rsidR="00F25E03" w:rsidRPr="00F25E03">
          <w:rPr>
            <w:i w:val="0"/>
            <w:noProof/>
            <w:webHidden/>
          </w:rPr>
          <w:tab/>
        </w:r>
        <w:r w:rsidRPr="00F25E03">
          <w:rPr>
            <w:i w:val="0"/>
            <w:noProof/>
            <w:webHidden/>
          </w:rPr>
          <w:fldChar w:fldCharType="begin"/>
        </w:r>
        <w:r w:rsidR="00F25E03" w:rsidRPr="00F25E03">
          <w:rPr>
            <w:i w:val="0"/>
            <w:noProof/>
            <w:webHidden/>
          </w:rPr>
          <w:instrText xml:space="preserve"> PAGEREF _Toc325703575 \h </w:instrText>
        </w:r>
        <w:r w:rsidRPr="00F25E03">
          <w:rPr>
            <w:i w:val="0"/>
            <w:noProof/>
            <w:webHidden/>
          </w:rPr>
        </w:r>
        <w:r w:rsidRPr="00F25E03">
          <w:rPr>
            <w:i w:val="0"/>
            <w:noProof/>
            <w:webHidden/>
          </w:rPr>
          <w:fldChar w:fldCharType="separate"/>
        </w:r>
        <w:r w:rsidR="00F25E03" w:rsidRPr="00F25E03">
          <w:rPr>
            <w:i w:val="0"/>
            <w:noProof/>
            <w:webHidden/>
          </w:rPr>
          <w:t>5</w:t>
        </w:r>
        <w:r w:rsidRPr="00F25E03">
          <w:rPr>
            <w:i w:val="0"/>
            <w:noProof/>
            <w:webHidden/>
          </w:rPr>
          <w:fldChar w:fldCharType="end"/>
        </w:r>
      </w:hyperlink>
    </w:p>
    <w:p w:rsidR="00F25E03" w:rsidRPr="00F25E03" w:rsidRDefault="00FF316E">
      <w:pPr>
        <w:pStyle w:val="40"/>
        <w:tabs>
          <w:tab w:val="right" w:leader="dot" w:pos="8302"/>
        </w:tabs>
        <w:rPr>
          <w:rFonts w:asciiTheme="minorHAnsi" w:eastAsiaTheme="minorEastAsia" w:hAnsiTheme="minorHAnsi" w:cstheme="minorBidi"/>
          <w:noProof/>
          <w:sz w:val="21"/>
          <w:szCs w:val="22"/>
        </w:rPr>
      </w:pPr>
      <w:hyperlink w:anchor="_Toc325703576" w:history="1">
        <w:r w:rsidR="00F25E03" w:rsidRPr="00F25E03">
          <w:rPr>
            <w:rStyle w:val="a7"/>
            <w:noProof/>
          </w:rPr>
          <w:t xml:space="preserve">1. </w:t>
        </w:r>
        <w:r w:rsidR="00F25E03" w:rsidRPr="00F25E03">
          <w:rPr>
            <w:rStyle w:val="a7"/>
            <w:rFonts w:hint="eastAsia"/>
            <w:noProof/>
          </w:rPr>
          <w:t>食品安全信心指数研究过程</w:t>
        </w:r>
        <w:r w:rsidR="00F25E03" w:rsidRPr="00F25E03">
          <w:rPr>
            <w:noProof/>
            <w:webHidden/>
          </w:rPr>
          <w:tab/>
        </w:r>
        <w:r w:rsidRPr="00F25E03">
          <w:rPr>
            <w:noProof/>
            <w:webHidden/>
          </w:rPr>
          <w:fldChar w:fldCharType="begin"/>
        </w:r>
        <w:r w:rsidR="00F25E03" w:rsidRPr="00F25E03">
          <w:rPr>
            <w:noProof/>
            <w:webHidden/>
          </w:rPr>
          <w:instrText xml:space="preserve"> PAGEREF _Toc325703576 \h </w:instrText>
        </w:r>
        <w:r w:rsidRPr="00F25E03">
          <w:rPr>
            <w:noProof/>
            <w:webHidden/>
          </w:rPr>
        </w:r>
        <w:r w:rsidRPr="00F25E03">
          <w:rPr>
            <w:noProof/>
            <w:webHidden/>
          </w:rPr>
          <w:fldChar w:fldCharType="separate"/>
        </w:r>
        <w:r w:rsidR="00F25E03" w:rsidRPr="00F25E03">
          <w:rPr>
            <w:noProof/>
            <w:webHidden/>
          </w:rPr>
          <w:t>5</w:t>
        </w:r>
        <w:r w:rsidRPr="00F25E03">
          <w:rPr>
            <w:noProof/>
            <w:webHidden/>
          </w:rPr>
          <w:fldChar w:fldCharType="end"/>
        </w:r>
      </w:hyperlink>
    </w:p>
    <w:p w:rsidR="00F25E03" w:rsidRPr="00F25E03" w:rsidRDefault="00FF316E">
      <w:pPr>
        <w:pStyle w:val="40"/>
        <w:tabs>
          <w:tab w:val="right" w:leader="dot" w:pos="8302"/>
        </w:tabs>
        <w:rPr>
          <w:rFonts w:asciiTheme="minorHAnsi" w:eastAsiaTheme="minorEastAsia" w:hAnsiTheme="minorHAnsi" w:cstheme="minorBidi"/>
          <w:noProof/>
          <w:sz w:val="21"/>
          <w:szCs w:val="22"/>
        </w:rPr>
      </w:pPr>
      <w:hyperlink w:anchor="_Toc325703577" w:history="1">
        <w:r w:rsidR="00F25E03" w:rsidRPr="00F25E03">
          <w:rPr>
            <w:rStyle w:val="a7"/>
            <w:noProof/>
          </w:rPr>
          <w:t xml:space="preserve">2. </w:t>
        </w:r>
        <w:r w:rsidR="00F25E03" w:rsidRPr="00F25E03">
          <w:rPr>
            <w:rStyle w:val="a7"/>
            <w:rFonts w:hint="eastAsia"/>
            <w:noProof/>
          </w:rPr>
          <w:t>食品安全信心指数调查体系</w:t>
        </w:r>
        <w:r w:rsidR="00F25E03" w:rsidRPr="00F25E03">
          <w:rPr>
            <w:noProof/>
            <w:webHidden/>
          </w:rPr>
          <w:tab/>
        </w:r>
        <w:r w:rsidRPr="00F25E03">
          <w:rPr>
            <w:noProof/>
            <w:webHidden/>
          </w:rPr>
          <w:fldChar w:fldCharType="begin"/>
        </w:r>
        <w:r w:rsidR="00F25E03" w:rsidRPr="00F25E03">
          <w:rPr>
            <w:noProof/>
            <w:webHidden/>
          </w:rPr>
          <w:instrText xml:space="preserve"> PAGEREF _Toc325703577 \h </w:instrText>
        </w:r>
        <w:r w:rsidRPr="00F25E03">
          <w:rPr>
            <w:noProof/>
            <w:webHidden/>
          </w:rPr>
        </w:r>
        <w:r w:rsidRPr="00F25E03">
          <w:rPr>
            <w:noProof/>
            <w:webHidden/>
          </w:rPr>
          <w:fldChar w:fldCharType="separate"/>
        </w:r>
        <w:r w:rsidR="00F25E03" w:rsidRPr="00F25E03">
          <w:rPr>
            <w:noProof/>
            <w:webHidden/>
          </w:rPr>
          <w:t>5</w:t>
        </w:r>
        <w:r w:rsidRPr="00F25E03">
          <w:rPr>
            <w:noProof/>
            <w:webHidden/>
          </w:rPr>
          <w:fldChar w:fldCharType="end"/>
        </w:r>
      </w:hyperlink>
    </w:p>
    <w:p w:rsidR="00F25E03" w:rsidRPr="00F25E03" w:rsidRDefault="00FF316E">
      <w:pPr>
        <w:pStyle w:val="11"/>
        <w:tabs>
          <w:tab w:val="right" w:leader="dot" w:pos="8302"/>
        </w:tabs>
        <w:rPr>
          <w:rFonts w:asciiTheme="minorHAnsi" w:eastAsiaTheme="minorEastAsia" w:hAnsiTheme="minorHAnsi" w:cstheme="minorBidi"/>
          <w:b w:val="0"/>
          <w:bCs w:val="0"/>
          <w:caps w:val="0"/>
          <w:noProof/>
          <w:sz w:val="21"/>
          <w:szCs w:val="22"/>
        </w:rPr>
      </w:pPr>
      <w:hyperlink w:anchor="_Toc325703578" w:history="1">
        <w:r w:rsidR="00F25E03" w:rsidRPr="00F25E03">
          <w:rPr>
            <w:rStyle w:val="a7"/>
            <w:rFonts w:ascii="黑体" w:eastAsia="黑体" w:hint="eastAsia"/>
            <w:noProof/>
            <w:spacing w:val="-12"/>
          </w:rPr>
          <w:t>第二部分</w:t>
        </w:r>
        <w:r w:rsidR="00F25E03" w:rsidRPr="00F25E03">
          <w:rPr>
            <w:rStyle w:val="a7"/>
            <w:rFonts w:ascii="黑体" w:eastAsia="黑体"/>
            <w:noProof/>
            <w:spacing w:val="-12"/>
          </w:rPr>
          <w:t xml:space="preserve"> 2012</w:t>
        </w:r>
        <w:r w:rsidR="00F25E03" w:rsidRPr="00F25E03">
          <w:rPr>
            <w:rStyle w:val="a7"/>
            <w:rFonts w:ascii="黑体" w:eastAsia="黑体" w:hint="eastAsia"/>
            <w:noProof/>
            <w:spacing w:val="-12"/>
          </w:rPr>
          <w:t>年食品安全信心指数研究结果</w:t>
        </w:r>
        <w:r w:rsidR="00F25E03" w:rsidRPr="00F25E03">
          <w:rPr>
            <w:noProof/>
            <w:webHidden/>
          </w:rPr>
          <w:tab/>
        </w:r>
        <w:r w:rsidRPr="00F25E03">
          <w:rPr>
            <w:noProof/>
            <w:webHidden/>
          </w:rPr>
          <w:fldChar w:fldCharType="begin"/>
        </w:r>
        <w:r w:rsidR="00F25E03" w:rsidRPr="00F25E03">
          <w:rPr>
            <w:noProof/>
            <w:webHidden/>
          </w:rPr>
          <w:instrText xml:space="preserve"> PAGEREF _Toc325703578 \h </w:instrText>
        </w:r>
        <w:r w:rsidRPr="00F25E03">
          <w:rPr>
            <w:noProof/>
            <w:webHidden/>
          </w:rPr>
        </w:r>
        <w:r w:rsidRPr="00F25E03">
          <w:rPr>
            <w:noProof/>
            <w:webHidden/>
          </w:rPr>
          <w:fldChar w:fldCharType="separate"/>
        </w:r>
        <w:r w:rsidR="00F25E03" w:rsidRPr="00F25E03">
          <w:rPr>
            <w:noProof/>
            <w:webHidden/>
          </w:rPr>
          <w:t>8</w:t>
        </w:r>
        <w:r w:rsidRPr="00F25E03">
          <w:rPr>
            <w:noProof/>
            <w:webHidden/>
          </w:rPr>
          <w:fldChar w:fldCharType="end"/>
        </w:r>
      </w:hyperlink>
    </w:p>
    <w:p w:rsidR="00F25E03" w:rsidRPr="00F25E03" w:rsidRDefault="00FF316E">
      <w:pPr>
        <w:pStyle w:val="30"/>
        <w:tabs>
          <w:tab w:val="right" w:leader="dot" w:pos="8302"/>
        </w:tabs>
        <w:rPr>
          <w:rFonts w:asciiTheme="minorHAnsi" w:eastAsiaTheme="minorEastAsia" w:hAnsiTheme="minorHAnsi" w:cstheme="minorBidi"/>
          <w:i w:val="0"/>
          <w:iCs w:val="0"/>
          <w:noProof/>
          <w:sz w:val="21"/>
          <w:szCs w:val="22"/>
        </w:rPr>
      </w:pPr>
      <w:hyperlink w:anchor="_Toc325703579" w:history="1">
        <w:r w:rsidR="00F25E03" w:rsidRPr="00F25E03">
          <w:rPr>
            <w:rStyle w:val="a7"/>
            <w:rFonts w:hint="eastAsia"/>
            <w:i w:val="0"/>
            <w:noProof/>
          </w:rPr>
          <w:t>一、食品安全现状评价数据</w:t>
        </w:r>
        <w:r w:rsidR="00F25E03" w:rsidRPr="00F25E03">
          <w:rPr>
            <w:i w:val="0"/>
            <w:noProof/>
            <w:webHidden/>
          </w:rPr>
          <w:tab/>
        </w:r>
        <w:r w:rsidRPr="00F25E03">
          <w:rPr>
            <w:i w:val="0"/>
            <w:noProof/>
            <w:webHidden/>
          </w:rPr>
          <w:fldChar w:fldCharType="begin"/>
        </w:r>
        <w:r w:rsidR="00F25E03" w:rsidRPr="00F25E03">
          <w:rPr>
            <w:i w:val="0"/>
            <w:noProof/>
            <w:webHidden/>
          </w:rPr>
          <w:instrText xml:space="preserve"> PAGEREF _Toc325703579 \h </w:instrText>
        </w:r>
        <w:r w:rsidRPr="00F25E03">
          <w:rPr>
            <w:i w:val="0"/>
            <w:noProof/>
            <w:webHidden/>
          </w:rPr>
        </w:r>
        <w:r w:rsidRPr="00F25E03">
          <w:rPr>
            <w:i w:val="0"/>
            <w:noProof/>
            <w:webHidden/>
          </w:rPr>
          <w:fldChar w:fldCharType="separate"/>
        </w:r>
        <w:r w:rsidR="00F25E03" w:rsidRPr="00F25E03">
          <w:rPr>
            <w:i w:val="0"/>
            <w:noProof/>
            <w:webHidden/>
          </w:rPr>
          <w:t>9</w:t>
        </w:r>
        <w:r w:rsidRPr="00F25E03">
          <w:rPr>
            <w:i w:val="0"/>
            <w:noProof/>
            <w:webHidden/>
          </w:rPr>
          <w:fldChar w:fldCharType="end"/>
        </w:r>
      </w:hyperlink>
    </w:p>
    <w:p w:rsidR="00F25E03" w:rsidRPr="00F25E03" w:rsidRDefault="00FF316E">
      <w:pPr>
        <w:pStyle w:val="40"/>
        <w:tabs>
          <w:tab w:val="right" w:leader="dot" w:pos="8302"/>
        </w:tabs>
        <w:rPr>
          <w:rFonts w:asciiTheme="minorHAnsi" w:eastAsiaTheme="minorEastAsia" w:hAnsiTheme="minorHAnsi" w:cstheme="minorBidi"/>
          <w:noProof/>
          <w:sz w:val="21"/>
          <w:szCs w:val="22"/>
        </w:rPr>
      </w:pPr>
      <w:hyperlink w:anchor="_Toc325703580" w:history="1">
        <w:r w:rsidR="00F25E03" w:rsidRPr="00F25E03">
          <w:rPr>
            <w:rStyle w:val="a7"/>
            <w:noProof/>
          </w:rPr>
          <w:t>1. 2012</w:t>
        </w:r>
        <w:r w:rsidR="00F25E03" w:rsidRPr="00F25E03">
          <w:rPr>
            <w:rStyle w:val="a7"/>
            <w:rFonts w:hint="eastAsia"/>
            <w:noProof/>
          </w:rPr>
          <w:t>年市民对食品安全比较有信心</w:t>
        </w:r>
        <w:r w:rsidR="00F25E03" w:rsidRPr="00F25E03">
          <w:rPr>
            <w:noProof/>
            <w:webHidden/>
          </w:rPr>
          <w:tab/>
        </w:r>
        <w:r w:rsidRPr="00F25E03">
          <w:rPr>
            <w:noProof/>
            <w:webHidden/>
          </w:rPr>
          <w:fldChar w:fldCharType="begin"/>
        </w:r>
        <w:r w:rsidR="00F25E03" w:rsidRPr="00F25E03">
          <w:rPr>
            <w:noProof/>
            <w:webHidden/>
          </w:rPr>
          <w:instrText xml:space="preserve"> PAGEREF _Toc325703580 \h </w:instrText>
        </w:r>
        <w:r w:rsidRPr="00F25E03">
          <w:rPr>
            <w:noProof/>
            <w:webHidden/>
          </w:rPr>
        </w:r>
        <w:r w:rsidRPr="00F25E03">
          <w:rPr>
            <w:noProof/>
            <w:webHidden/>
          </w:rPr>
          <w:fldChar w:fldCharType="separate"/>
        </w:r>
        <w:r w:rsidR="00F25E03" w:rsidRPr="00F25E03">
          <w:rPr>
            <w:noProof/>
            <w:webHidden/>
          </w:rPr>
          <w:t>9</w:t>
        </w:r>
        <w:r w:rsidRPr="00F25E03">
          <w:rPr>
            <w:noProof/>
            <w:webHidden/>
          </w:rPr>
          <w:fldChar w:fldCharType="end"/>
        </w:r>
      </w:hyperlink>
    </w:p>
    <w:p w:rsidR="00F25E03" w:rsidRPr="00F25E03" w:rsidRDefault="00FF316E">
      <w:pPr>
        <w:pStyle w:val="40"/>
        <w:tabs>
          <w:tab w:val="right" w:leader="dot" w:pos="8302"/>
        </w:tabs>
        <w:rPr>
          <w:rFonts w:asciiTheme="minorHAnsi" w:eastAsiaTheme="minorEastAsia" w:hAnsiTheme="minorHAnsi" w:cstheme="minorBidi"/>
          <w:noProof/>
          <w:sz w:val="21"/>
          <w:szCs w:val="22"/>
        </w:rPr>
      </w:pPr>
      <w:hyperlink w:anchor="_Toc325703581" w:history="1">
        <w:r w:rsidR="00F25E03" w:rsidRPr="00F25E03">
          <w:rPr>
            <w:rStyle w:val="a7"/>
            <w:noProof/>
          </w:rPr>
          <w:t xml:space="preserve">2. </w:t>
        </w:r>
        <w:r w:rsidR="00F25E03" w:rsidRPr="00F25E03">
          <w:rPr>
            <w:rStyle w:val="a7"/>
            <w:rFonts w:hint="eastAsia"/>
            <w:noProof/>
          </w:rPr>
          <w:t>保障食品安全，食品企业和政府部门责任最大</w:t>
        </w:r>
        <w:r w:rsidR="00F25E03" w:rsidRPr="00F25E03">
          <w:rPr>
            <w:noProof/>
            <w:webHidden/>
          </w:rPr>
          <w:tab/>
        </w:r>
        <w:r w:rsidRPr="00F25E03">
          <w:rPr>
            <w:noProof/>
            <w:webHidden/>
          </w:rPr>
          <w:fldChar w:fldCharType="begin"/>
        </w:r>
        <w:r w:rsidR="00F25E03" w:rsidRPr="00F25E03">
          <w:rPr>
            <w:noProof/>
            <w:webHidden/>
          </w:rPr>
          <w:instrText xml:space="preserve"> PAGEREF _Toc325703581 \h </w:instrText>
        </w:r>
        <w:r w:rsidRPr="00F25E03">
          <w:rPr>
            <w:noProof/>
            <w:webHidden/>
          </w:rPr>
        </w:r>
        <w:r w:rsidRPr="00F25E03">
          <w:rPr>
            <w:noProof/>
            <w:webHidden/>
          </w:rPr>
          <w:fldChar w:fldCharType="separate"/>
        </w:r>
        <w:r w:rsidR="00F25E03" w:rsidRPr="00F25E03">
          <w:rPr>
            <w:noProof/>
            <w:webHidden/>
          </w:rPr>
          <w:t>10</w:t>
        </w:r>
        <w:r w:rsidRPr="00F25E03">
          <w:rPr>
            <w:noProof/>
            <w:webHidden/>
          </w:rPr>
          <w:fldChar w:fldCharType="end"/>
        </w:r>
      </w:hyperlink>
    </w:p>
    <w:p w:rsidR="00F25E03" w:rsidRPr="00F25E03" w:rsidRDefault="00FF316E">
      <w:pPr>
        <w:pStyle w:val="40"/>
        <w:tabs>
          <w:tab w:val="right" w:leader="dot" w:pos="8302"/>
        </w:tabs>
        <w:rPr>
          <w:rFonts w:asciiTheme="minorHAnsi" w:eastAsiaTheme="minorEastAsia" w:hAnsiTheme="minorHAnsi" w:cstheme="minorBidi"/>
          <w:noProof/>
          <w:sz w:val="21"/>
          <w:szCs w:val="22"/>
        </w:rPr>
      </w:pPr>
      <w:hyperlink w:anchor="_Toc325703582" w:history="1">
        <w:r w:rsidR="00F25E03" w:rsidRPr="00F25E03">
          <w:rPr>
            <w:rStyle w:val="a7"/>
            <w:noProof/>
          </w:rPr>
          <w:t xml:space="preserve">3. </w:t>
        </w:r>
        <w:r w:rsidR="00F25E03" w:rsidRPr="00F25E03">
          <w:rPr>
            <w:rStyle w:val="a7"/>
            <w:rFonts w:hint="eastAsia"/>
            <w:noProof/>
          </w:rPr>
          <w:t>各类食品中，市民最担忧零食，对蔬菜水果和蛋及蛋制品最放心</w:t>
        </w:r>
        <w:r w:rsidR="00F25E03" w:rsidRPr="00F25E03">
          <w:rPr>
            <w:noProof/>
            <w:webHidden/>
          </w:rPr>
          <w:tab/>
        </w:r>
        <w:r w:rsidRPr="00F25E03">
          <w:rPr>
            <w:noProof/>
            <w:webHidden/>
          </w:rPr>
          <w:fldChar w:fldCharType="begin"/>
        </w:r>
        <w:r w:rsidR="00F25E03" w:rsidRPr="00F25E03">
          <w:rPr>
            <w:noProof/>
            <w:webHidden/>
          </w:rPr>
          <w:instrText xml:space="preserve"> PAGEREF _Toc325703582 \h </w:instrText>
        </w:r>
        <w:r w:rsidRPr="00F25E03">
          <w:rPr>
            <w:noProof/>
            <w:webHidden/>
          </w:rPr>
        </w:r>
        <w:r w:rsidRPr="00F25E03">
          <w:rPr>
            <w:noProof/>
            <w:webHidden/>
          </w:rPr>
          <w:fldChar w:fldCharType="separate"/>
        </w:r>
        <w:r w:rsidR="00F25E03" w:rsidRPr="00F25E03">
          <w:rPr>
            <w:noProof/>
            <w:webHidden/>
          </w:rPr>
          <w:t>11</w:t>
        </w:r>
        <w:r w:rsidRPr="00F25E03">
          <w:rPr>
            <w:noProof/>
            <w:webHidden/>
          </w:rPr>
          <w:fldChar w:fldCharType="end"/>
        </w:r>
      </w:hyperlink>
    </w:p>
    <w:p w:rsidR="00F25E03" w:rsidRPr="00F25E03" w:rsidRDefault="00FF316E">
      <w:pPr>
        <w:pStyle w:val="30"/>
        <w:tabs>
          <w:tab w:val="right" w:leader="dot" w:pos="8302"/>
        </w:tabs>
        <w:rPr>
          <w:rFonts w:asciiTheme="minorHAnsi" w:eastAsiaTheme="minorEastAsia" w:hAnsiTheme="minorHAnsi" w:cstheme="minorBidi"/>
          <w:i w:val="0"/>
          <w:iCs w:val="0"/>
          <w:noProof/>
          <w:sz w:val="21"/>
          <w:szCs w:val="22"/>
        </w:rPr>
      </w:pPr>
      <w:hyperlink w:anchor="_Toc325703583" w:history="1">
        <w:r w:rsidR="00F25E03" w:rsidRPr="00F25E03">
          <w:rPr>
            <w:rStyle w:val="a7"/>
            <w:rFonts w:hint="eastAsia"/>
            <w:i w:val="0"/>
            <w:noProof/>
          </w:rPr>
          <w:t>二、食品安全未来改善的信心指数</w:t>
        </w:r>
        <w:r w:rsidR="00F25E03" w:rsidRPr="00F25E03">
          <w:rPr>
            <w:i w:val="0"/>
            <w:noProof/>
            <w:webHidden/>
          </w:rPr>
          <w:tab/>
        </w:r>
        <w:r w:rsidRPr="00F25E03">
          <w:rPr>
            <w:i w:val="0"/>
            <w:noProof/>
            <w:webHidden/>
          </w:rPr>
          <w:fldChar w:fldCharType="begin"/>
        </w:r>
        <w:r w:rsidR="00F25E03" w:rsidRPr="00F25E03">
          <w:rPr>
            <w:i w:val="0"/>
            <w:noProof/>
            <w:webHidden/>
          </w:rPr>
          <w:instrText xml:space="preserve"> PAGEREF _Toc325703583 \h </w:instrText>
        </w:r>
        <w:r w:rsidRPr="00F25E03">
          <w:rPr>
            <w:i w:val="0"/>
            <w:noProof/>
            <w:webHidden/>
          </w:rPr>
        </w:r>
        <w:r w:rsidRPr="00F25E03">
          <w:rPr>
            <w:i w:val="0"/>
            <w:noProof/>
            <w:webHidden/>
          </w:rPr>
          <w:fldChar w:fldCharType="separate"/>
        </w:r>
        <w:r w:rsidR="00F25E03" w:rsidRPr="00F25E03">
          <w:rPr>
            <w:i w:val="0"/>
            <w:noProof/>
            <w:webHidden/>
          </w:rPr>
          <w:t>12</w:t>
        </w:r>
        <w:r w:rsidRPr="00F25E03">
          <w:rPr>
            <w:i w:val="0"/>
            <w:noProof/>
            <w:webHidden/>
          </w:rPr>
          <w:fldChar w:fldCharType="end"/>
        </w:r>
      </w:hyperlink>
    </w:p>
    <w:p w:rsidR="00F25E03" w:rsidRPr="00F25E03" w:rsidRDefault="00FF316E">
      <w:pPr>
        <w:pStyle w:val="40"/>
        <w:tabs>
          <w:tab w:val="right" w:leader="dot" w:pos="8302"/>
        </w:tabs>
        <w:rPr>
          <w:rFonts w:asciiTheme="minorHAnsi" w:eastAsiaTheme="minorEastAsia" w:hAnsiTheme="minorHAnsi" w:cstheme="minorBidi"/>
          <w:noProof/>
          <w:sz w:val="21"/>
          <w:szCs w:val="22"/>
        </w:rPr>
      </w:pPr>
      <w:hyperlink w:anchor="_Toc325703584" w:history="1">
        <w:r w:rsidR="00F25E03" w:rsidRPr="00F25E03">
          <w:rPr>
            <w:rStyle w:val="a7"/>
            <w:noProof/>
          </w:rPr>
          <w:t xml:space="preserve">1. </w:t>
        </w:r>
        <w:r w:rsidR="00F25E03" w:rsidRPr="00F25E03">
          <w:rPr>
            <w:rStyle w:val="a7"/>
            <w:rFonts w:hint="eastAsia"/>
            <w:noProof/>
          </w:rPr>
          <w:t>超过半数的市民对未来一年食品安全的改善有信心</w:t>
        </w:r>
        <w:r w:rsidR="00F25E03" w:rsidRPr="00F25E03">
          <w:rPr>
            <w:noProof/>
            <w:webHidden/>
          </w:rPr>
          <w:tab/>
        </w:r>
        <w:r w:rsidRPr="00F25E03">
          <w:rPr>
            <w:noProof/>
            <w:webHidden/>
          </w:rPr>
          <w:fldChar w:fldCharType="begin"/>
        </w:r>
        <w:r w:rsidR="00F25E03" w:rsidRPr="00F25E03">
          <w:rPr>
            <w:noProof/>
            <w:webHidden/>
          </w:rPr>
          <w:instrText xml:space="preserve"> PAGEREF _Toc325703584 \h </w:instrText>
        </w:r>
        <w:r w:rsidRPr="00F25E03">
          <w:rPr>
            <w:noProof/>
            <w:webHidden/>
          </w:rPr>
        </w:r>
        <w:r w:rsidRPr="00F25E03">
          <w:rPr>
            <w:noProof/>
            <w:webHidden/>
          </w:rPr>
          <w:fldChar w:fldCharType="separate"/>
        </w:r>
        <w:r w:rsidR="00F25E03" w:rsidRPr="00F25E03">
          <w:rPr>
            <w:noProof/>
            <w:webHidden/>
          </w:rPr>
          <w:t>12</w:t>
        </w:r>
        <w:r w:rsidRPr="00F25E03">
          <w:rPr>
            <w:noProof/>
            <w:webHidden/>
          </w:rPr>
          <w:fldChar w:fldCharType="end"/>
        </w:r>
      </w:hyperlink>
    </w:p>
    <w:p w:rsidR="00F25E03" w:rsidRPr="00F25E03" w:rsidRDefault="00FF316E">
      <w:pPr>
        <w:pStyle w:val="40"/>
        <w:tabs>
          <w:tab w:val="right" w:leader="dot" w:pos="8302"/>
        </w:tabs>
        <w:rPr>
          <w:rFonts w:asciiTheme="minorHAnsi" w:eastAsiaTheme="minorEastAsia" w:hAnsiTheme="minorHAnsi" w:cstheme="minorBidi"/>
          <w:noProof/>
          <w:sz w:val="21"/>
          <w:szCs w:val="22"/>
        </w:rPr>
      </w:pPr>
      <w:hyperlink w:anchor="_Toc325703585" w:history="1">
        <w:r w:rsidR="00F25E03" w:rsidRPr="00F25E03">
          <w:rPr>
            <w:rStyle w:val="a7"/>
            <w:noProof/>
          </w:rPr>
          <w:t xml:space="preserve">2. </w:t>
        </w:r>
        <w:r w:rsidR="00F25E03" w:rsidRPr="00F25E03">
          <w:rPr>
            <w:rStyle w:val="a7"/>
            <w:rFonts w:hint="eastAsia"/>
            <w:noProof/>
          </w:rPr>
          <w:t>市民对九大食品类别未来安全改善的信心都有所增加</w:t>
        </w:r>
        <w:r w:rsidR="00F25E03" w:rsidRPr="00F25E03">
          <w:rPr>
            <w:noProof/>
            <w:webHidden/>
          </w:rPr>
          <w:tab/>
        </w:r>
        <w:r w:rsidRPr="00F25E03">
          <w:rPr>
            <w:noProof/>
            <w:webHidden/>
          </w:rPr>
          <w:fldChar w:fldCharType="begin"/>
        </w:r>
        <w:r w:rsidR="00F25E03" w:rsidRPr="00F25E03">
          <w:rPr>
            <w:noProof/>
            <w:webHidden/>
          </w:rPr>
          <w:instrText xml:space="preserve"> PAGEREF _Toc325703585 \h </w:instrText>
        </w:r>
        <w:r w:rsidRPr="00F25E03">
          <w:rPr>
            <w:noProof/>
            <w:webHidden/>
          </w:rPr>
        </w:r>
        <w:r w:rsidRPr="00F25E03">
          <w:rPr>
            <w:noProof/>
            <w:webHidden/>
          </w:rPr>
          <w:fldChar w:fldCharType="separate"/>
        </w:r>
        <w:r w:rsidR="00F25E03" w:rsidRPr="00F25E03">
          <w:rPr>
            <w:noProof/>
            <w:webHidden/>
          </w:rPr>
          <w:t>15</w:t>
        </w:r>
        <w:r w:rsidRPr="00F25E03">
          <w:rPr>
            <w:noProof/>
            <w:webHidden/>
          </w:rPr>
          <w:fldChar w:fldCharType="end"/>
        </w:r>
      </w:hyperlink>
    </w:p>
    <w:p w:rsidR="00F25E03" w:rsidRPr="00F25E03" w:rsidRDefault="00FF316E">
      <w:pPr>
        <w:pStyle w:val="11"/>
        <w:tabs>
          <w:tab w:val="right" w:leader="dot" w:pos="8302"/>
        </w:tabs>
        <w:rPr>
          <w:rFonts w:asciiTheme="minorHAnsi" w:eastAsiaTheme="minorEastAsia" w:hAnsiTheme="minorHAnsi" w:cstheme="minorBidi"/>
          <w:b w:val="0"/>
          <w:bCs w:val="0"/>
          <w:caps w:val="0"/>
          <w:noProof/>
          <w:sz w:val="21"/>
          <w:szCs w:val="22"/>
        </w:rPr>
      </w:pPr>
      <w:hyperlink w:anchor="_Toc325703586" w:history="1">
        <w:r w:rsidR="00F25E03" w:rsidRPr="00F25E03">
          <w:rPr>
            <w:rStyle w:val="a7"/>
            <w:rFonts w:ascii="黑体" w:eastAsia="黑体" w:hint="eastAsia"/>
            <w:noProof/>
            <w:spacing w:val="-14"/>
          </w:rPr>
          <w:t>第三部分</w:t>
        </w:r>
        <w:r w:rsidR="00F25E03" w:rsidRPr="00F25E03">
          <w:rPr>
            <w:rStyle w:val="a7"/>
            <w:rFonts w:ascii="黑体" w:eastAsia="黑体"/>
            <w:noProof/>
            <w:spacing w:val="-14"/>
          </w:rPr>
          <w:t xml:space="preserve">  2012</w:t>
        </w:r>
        <w:r w:rsidR="00F25E03" w:rsidRPr="00F25E03">
          <w:rPr>
            <w:rStyle w:val="a7"/>
            <w:rFonts w:ascii="黑体" w:eastAsia="黑体" w:hint="eastAsia"/>
            <w:noProof/>
            <w:spacing w:val="-14"/>
          </w:rPr>
          <w:t>年食品安全信心指数研究发现</w:t>
        </w:r>
        <w:r w:rsidR="00F25E03" w:rsidRPr="00F25E03">
          <w:rPr>
            <w:noProof/>
            <w:webHidden/>
          </w:rPr>
          <w:tab/>
        </w:r>
        <w:r w:rsidRPr="00F25E03">
          <w:rPr>
            <w:noProof/>
            <w:webHidden/>
          </w:rPr>
          <w:fldChar w:fldCharType="begin"/>
        </w:r>
        <w:r w:rsidR="00F25E03" w:rsidRPr="00F25E03">
          <w:rPr>
            <w:noProof/>
            <w:webHidden/>
          </w:rPr>
          <w:instrText xml:space="preserve"> PAGEREF _Toc325703586 \h </w:instrText>
        </w:r>
        <w:r w:rsidRPr="00F25E03">
          <w:rPr>
            <w:noProof/>
            <w:webHidden/>
          </w:rPr>
        </w:r>
        <w:r w:rsidRPr="00F25E03">
          <w:rPr>
            <w:noProof/>
            <w:webHidden/>
          </w:rPr>
          <w:fldChar w:fldCharType="separate"/>
        </w:r>
        <w:r w:rsidR="00F25E03" w:rsidRPr="00F25E03">
          <w:rPr>
            <w:noProof/>
            <w:webHidden/>
          </w:rPr>
          <w:t>18</w:t>
        </w:r>
        <w:r w:rsidRPr="00F25E03">
          <w:rPr>
            <w:noProof/>
            <w:webHidden/>
          </w:rPr>
          <w:fldChar w:fldCharType="end"/>
        </w:r>
      </w:hyperlink>
    </w:p>
    <w:p w:rsidR="00F25E03" w:rsidRPr="00F25E03" w:rsidRDefault="00FF316E">
      <w:pPr>
        <w:pStyle w:val="30"/>
        <w:tabs>
          <w:tab w:val="right" w:leader="dot" w:pos="8302"/>
        </w:tabs>
        <w:rPr>
          <w:rFonts w:asciiTheme="minorHAnsi" w:eastAsiaTheme="minorEastAsia" w:hAnsiTheme="minorHAnsi" w:cstheme="minorBidi"/>
          <w:i w:val="0"/>
          <w:iCs w:val="0"/>
          <w:noProof/>
          <w:sz w:val="21"/>
          <w:szCs w:val="22"/>
        </w:rPr>
      </w:pPr>
      <w:hyperlink w:anchor="_Toc325703587" w:history="1">
        <w:r w:rsidR="00F25E03" w:rsidRPr="00F25E03">
          <w:rPr>
            <w:rStyle w:val="a7"/>
            <w:rFonts w:hint="eastAsia"/>
            <w:i w:val="0"/>
            <w:noProof/>
          </w:rPr>
          <w:t>发现一</w:t>
        </w:r>
        <w:r w:rsidR="00F25E03" w:rsidRPr="00F25E03">
          <w:rPr>
            <w:rStyle w:val="a7"/>
            <w:rFonts w:hAnsi="Arial" w:hint="eastAsia"/>
            <w:i w:val="0"/>
            <w:noProof/>
          </w:rPr>
          <w:t>：</w:t>
        </w:r>
        <w:r w:rsidR="00F25E03" w:rsidRPr="00F25E03">
          <w:rPr>
            <w:rStyle w:val="a7"/>
            <w:rFonts w:hAnsi="Arial"/>
            <w:i w:val="0"/>
            <w:noProof/>
          </w:rPr>
          <w:t>46</w:t>
        </w:r>
        <w:r w:rsidR="00F25E03" w:rsidRPr="00F25E03">
          <w:rPr>
            <w:rStyle w:val="a7"/>
            <w:rFonts w:hint="eastAsia"/>
            <w:i w:val="0"/>
            <w:noProof/>
          </w:rPr>
          <w:t>岁以上市民对食品安全最为担忧和缺乏信心</w:t>
        </w:r>
        <w:r w:rsidR="00F25E03" w:rsidRPr="00F25E03">
          <w:rPr>
            <w:i w:val="0"/>
            <w:noProof/>
            <w:webHidden/>
          </w:rPr>
          <w:tab/>
        </w:r>
        <w:r w:rsidRPr="00F25E03">
          <w:rPr>
            <w:i w:val="0"/>
            <w:noProof/>
            <w:webHidden/>
          </w:rPr>
          <w:fldChar w:fldCharType="begin"/>
        </w:r>
        <w:r w:rsidR="00F25E03" w:rsidRPr="00F25E03">
          <w:rPr>
            <w:i w:val="0"/>
            <w:noProof/>
            <w:webHidden/>
          </w:rPr>
          <w:instrText xml:space="preserve"> PAGEREF _Toc325703587 \h </w:instrText>
        </w:r>
        <w:r w:rsidRPr="00F25E03">
          <w:rPr>
            <w:i w:val="0"/>
            <w:noProof/>
            <w:webHidden/>
          </w:rPr>
        </w:r>
        <w:r w:rsidRPr="00F25E03">
          <w:rPr>
            <w:i w:val="0"/>
            <w:noProof/>
            <w:webHidden/>
          </w:rPr>
          <w:fldChar w:fldCharType="separate"/>
        </w:r>
        <w:r w:rsidR="00F25E03" w:rsidRPr="00F25E03">
          <w:rPr>
            <w:i w:val="0"/>
            <w:noProof/>
            <w:webHidden/>
          </w:rPr>
          <w:t>19</w:t>
        </w:r>
        <w:r w:rsidRPr="00F25E03">
          <w:rPr>
            <w:i w:val="0"/>
            <w:noProof/>
            <w:webHidden/>
          </w:rPr>
          <w:fldChar w:fldCharType="end"/>
        </w:r>
      </w:hyperlink>
    </w:p>
    <w:p w:rsidR="00F25E03" w:rsidRPr="00F25E03" w:rsidRDefault="00FF316E">
      <w:pPr>
        <w:pStyle w:val="40"/>
        <w:tabs>
          <w:tab w:val="right" w:leader="dot" w:pos="8302"/>
        </w:tabs>
        <w:rPr>
          <w:rFonts w:asciiTheme="minorHAnsi" w:eastAsiaTheme="minorEastAsia" w:hAnsiTheme="minorHAnsi" w:cstheme="minorBidi"/>
          <w:noProof/>
          <w:sz w:val="21"/>
          <w:szCs w:val="22"/>
        </w:rPr>
      </w:pPr>
      <w:hyperlink w:anchor="_Toc325703588" w:history="1">
        <w:r w:rsidR="00F25E03" w:rsidRPr="00F25E03">
          <w:rPr>
            <w:rStyle w:val="a7"/>
            <w:rFonts w:cs="Arial" w:hint="eastAsia"/>
            <w:noProof/>
          </w:rPr>
          <w:t>解读一：过去一年，</w:t>
        </w:r>
        <w:r w:rsidR="00F25E03" w:rsidRPr="00F25E03">
          <w:rPr>
            <w:rStyle w:val="a7"/>
            <w:rFonts w:cs="Arial"/>
            <w:noProof/>
          </w:rPr>
          <w:t>46-60</w:t>
        </w:r>
        <w:r w:rsidR="00F25E03" w:rsidRPr="00F25E03">
          <w:rPr>
            <w:rStyle w:val="a7"/>
            <w:rFonts w:cs="Arial" w:hint="eastAsia"/>
            <w:noProof/>
          </w:rPr>
          <w:t>岁的市民对食品安全状况的改善评价较低</w:t>
        </w:r>
        <w:r w:rsidR="00F25E03" w:rsidRPr="00F25E03">
          <w:rPr>
            <w:noProof/>
            <w:webHidden/>
          </w:rPr>
          <w:tab/>
        </w:r>
        <w:r w:rsidRPr="00F25E03">
          <w:rPr>
            <w:noProof/>
            <w:webHidden/>
          </w:rPr>
          <w:fldChar w:fldCharType="begin"/>
        </w:r>
        <w:r w:rsidR="00F25E03" w:rsidRPr="00F25E03">
          <w:rPr>
            <w:noProof/>
            <w:webHidden/>
          </w:rPr>
          <w:instrText xml:space="preserve"> PAGEREF _Toc325703588 \h </w:instrText>
        </w:r>
        <w:r w:rsidRPr="00F25E03">
          <w:rPr>
            <w:noProof/>
            <w:webHidden/>
          </w:rPr>
        </w:r>
        <w:r w:rsidRPr="00F25E03">
          <w:rPr>
            <w:noProof/>
            <w:webHidden/>
          </w:rPr>
          <w:fldChar w:fldCharType="separate"/>
        </w:r>
        <w:r w:rsidR="00F25E03" w:rsidRPr="00F25E03">
          <w:rPr>
            <w:noProof/>
            <w:webHidden/>
          </w:rPr>
          <w:t>19</w:t>
        </w:r>
        <w:r w:rsidRPr="00F25E03">
          <w:rPr>
            <w:noProof/>
            <w:webHidden/>
          </w:rPr>
          <w:fldChar w:fldCharType="end"/>
        </w:r>
      </w:hyperlink>
    </w:p>
    <w:p w:rsidR="00F25E03" w:rsidRPr="00F25E03" w:rsidRDefault="00FF316E">
      <w:pPr>
        <w:pStyle w:val="40"/>
        <w:tabs>
          <w:tab w:val="right" w:leader="dot" w:pos="8302"/>
        </w:tabs>
        <w:rPr>
          <w:rFonts w:asciiTheme="minorHAnsi" w:eastAsiaTheme="minorEastAsia" w:hAnsiTheme="minorHAnsi" w:cstheme="minorBidi"/>
          <w:noProof/>
          <w:sz w:val="21"/>
          <w:szCs w:val="22"/>
        </w:rPr>
      </w:pPr>
      <w:hyperlink w:anchor="_Toc325703589" w:history="1">
        <w:r w:rsidR="00F25E03" w:rsidRPr="00F25E03">
          <w:rPr>
            <w:rStyle w:val="a7"/>
            <w:rFonts w:hint="eastAsia"/>
            <w:noProof/>
          </w:rPr>
          <w:t>解读二：目前来看，</w:t>
        </w:r>
        <w:r w:rsidR="00F25E03" w:rsidRPr="00F25E03">
          <w:rPr>
            <w:rStyle w:val="a7"/>
            <w:noProof/>
          </w:rPr>
          <w:t>46</w:t>
        </w:r>
        <w:r w:rsidR="00F25E03" w:rsidRPr="00F25E03">
          <w:rPr>
            <w:rStyle w:val="a7"/>
            <w:rFonts w:hint="eastAsia"/>
            <w:noProof/>
          </w:rPr>
          <w:t>岁以上市民对食品安全状况比较担忧</w:t>
        </w:r>
        <w:r w:rsidR="00F25E03" w:rsidRPr="00F25E03">
          <w:rPr>
            <w:noProof/>
            <w:webHidden/>
          </w:rPr>
          <w:tab/>
        </w:r>
        <w:r w:rsidRPr="00F25E03">
          <w:rPr>
            <w:noProof/>
            <w:webHidden/>
          </w:rPr>
          <w:fldChar w:fldCharType="begin"/>
        </w:r>
        <w:r w:rsidR="00F25E03" w:rsidRPr="00F25E03">
          <w:rPr>
            <w:noProof/>
            <w:webHidden/>
          </w:rPr>
          <w:instrText xml:space="preserve"> PAGEREF _Toc325703589 \h </w:instrText>
        </w:r>
        <w:r w:rsidRPr="00F25E03">
          <w:rPr>
            <w:noProof/>
            <w:webHidden/>
          </w:rPr>
        </w:r>
        <w:r w:rsidRPr="00F25E03">
          <w:rPr>
            <w:noProof/>
            <w:webHidden/>
          </w:rPr>
          <w:fldChar w:fldCharType="separate"/>
        </w:r>
        <w:r w:rsidR="00F25E03" w:rsidRPr="00F25E03">
          <w:rPr>
            <w:noProof/>
            <w:webHidden/>
          </w:rPr>
          <w:t>19</w:t>
        </w:r>
        <w:r w:rsidRPr="00F25E03">
          <w:rPr>
            <w:noProof/>
            <w:webHidden/>
          </w:rPr>
          <w:fldChar w:fldCharType="end"/>
        </w:r>
      </w:hyperlink>
    </w:p>
    <w:p w:rsidR="00F25E03" w:rsidRPr="00F25E03" w:rsidRDefault="00FF316E">
      <w:pPr>
        <w:pStyle w:val="40"/>
        <w:tabs>
          <w:tab w:val="right" w:leader="dot" w:pos="8302"/>
        </w:tabs>
        <w:rPr>
          <w:rFonts w:asciiTheme="minorHAnsi" w:eastAsiaTheme="minorEastAsia" w:hAnsiTheme="minorHAnsi" w:cstheme="minorBidi"/>
          <w:noProof/>
          <w:sz w:val="21"/>
          <w:szCs w:val="22"/>
        </w:rPr>
      </w:pPr>
      <w:hyperlink w:anchor="_Toc325703590" w:history="1">
        <w:r w:rsidR="00F25E03" w:rsidRPr="00F25E03">
          <w:rPr>
            <w:rStyle w:val="a7"/>
            <w:rFonts w:cs="Arial" w:hint="eastAsia"/>
            <w:noProof/>
          </w:rPr>
          <w:t>解读三：未来，</w:t>
        </w:r>
        <w:r w:rsidR="00F25E03" w:rsidRPr="00F25E03">
          <w:rPr>
            <w:rStyle w:val="a7"/>
            <w:rFonts w:cs="Arial"/>
            <w:noProof/>
          </w:rPr>
          <w:t>46</w:t>
        </w:r>
        <w:r w:rsidR="00F25E03" w:rsidRPr="00F25E03">
          <w:rPr>
            <w:rStyle w:val="a7"/>
            <w:rFonts w:cs="Arial" w:hint="eastAsia"/>
            <w:noProof/>
          </w:rPr>
          <w:t>岁以上市民对食品安全改善情况信心不足</w:t>
        </w:r>
        <w:r w:rsidR="00F25E03" w:rsidRPr="00F25E03">
          <w:rPr>
            <w:noProof/>
            <w:webHidden/>
          </w:rPr>
          <w:tab/>
        </w:r>
        <w:r w:rsidRPr="00F25E03">
          <w:rPr>
            <w:noProof/>
            <w:webHidden/>
          </w:rPr>
          <w:fldChar w:fldCharType="begin"/>
        </w:r>
        <w:r w:rsidR="00F25E03" w:rsidRPr="00F25E03">
          <w:rPr>
            <w:noProof/>
            <w:webHidden/>
          </w:rPr>
          <w:instrText xml:space="preserve"> PAGEREF _Toc325703590 \h </w:instrText>
        </w:r>
        <w:r w:rsidRPr="00F25E03">
          <w:rPr>
            <w:noProof/>
            <w:webHidden/>
          </w:rPr>
        </w:r>
        <w:r w:rsidRPr="00F25E03">
          <w:rPr>
            <w:noProof/>
            <w:webHidden/>
          </w:rPr>
          <w:fldChar w:fldCharType="separate"/>
        </w:r>
        <w:r w:rsidR="00F25E03" w:rsidRPr="00F25E03">
          <w:rPr>
            <w:noProof/>
            <w:webHidden/>
          </w:rPr>
          <w:t>21</w:t>
        </w:r>
        <w:r w:rsidRPr="00F25E03">
          <w:rPr>
            <w:noProof/>
            <w:webHidden/>
          </w:rPr>
          <w:fldChar w:fldCharType="end"/>
        </w:r>
      </w:hyperlink>
    </w:p>
    <w:p w:rsidR="00F25E03" w:rsidRPr="00F25E03" w:rsidRDefault="00FF316E">
      <w:pPr>
        <w:pStyle w:val="40"/>
        <w:tabs>
          <w:tab w:val="right" w:leader="dot" w:pos="8302"/>
        </w:tabs>
        <w:rPr>
          <w:rFonts w:asciiTheme="minorHAnsi" w:eastAsiaTheme="minorEastAsia" w:hAnsiTheme="minorHAnsi" w:cstheme="minorBidi"/>
          <w:noProof/>
          <w:sz w:val="21"/>
          <w:szCs w:val="22"/>
        </w:rPr>
      </w:pPr>
      <w:hyperlink w:anchor="_Toc325703591" w:history="1">
        <w:r w:rsidR="00F25E03" w:rsidRPr="00F25E03">
          <w:rPr>
            <w:rStyle w:val="a7"/>
            <w:rFonts w:hint="eastAsia"/>
            <w:noProof/>
          </w:rPr>
          <w:t>解读四：</w:t>
        </w:r>
        <w:r w:rsidR="00F25E03" w:rsidRPr="00F25E03">
          <w:rPr>
            <w:rStyle w:val="a7"/>
            <w:noProof/>
          </w:rPr>
          <w:t xml:space="preserve"> 61</w:t>
        </w:r>
        <w:r w:rsidR="00F25E03" w:rsidRPr="00F25E03">
          <w:rPr>
            <w:rStyle w:val="a7"/>
            <w:rFonts w:hint="eastAsia"/>
            <w:noProof/>
          </w:rPr>
          <w:t>岁以上市民对未来食品安全信心指数的增长最为乐观</w:t>
        </w:r>
        <w:r w:rsidR="00F25E03" w:rsidRPr="00F25E03">
          <w:rPr>
            <w:noProof/>
            <w:webHidden/>
          </w:rPr>
          <w:tab/>
        </w:r>
        <w:r w:rsidRPr="00F25E03">
          <w:rPr>
            <w:noProof/>
            <w:webHidden/>
          </w:rPr>
          <w:fldChar w:fldCharType="begin"/>
        </w:r>
        <w:r w:rsidR="00F25E03" w:rsidRPr="00F25E03">
          <w:rPr>
            <w:noProof/>
            <w:webHidden/>
          </w:rPr>
          <w:instrText xml:space="preserve"> PAGEREF _Toc325703591 \h </w:instrText>
        </w:r>
        <w:r w:rsidRPr="00F25E03">
          <w:rPr>
            <w:noProof/>
            <w:webHidden/>
          </w:rPr>
        </w:r>
        <w:r w:rsidRPr="00F25E03">
          <w:rPr>
            <w:noProof/>
            <w:webHidden/>
          </w:rPr>
          <w:fldChar w:fldCharType="separate"/>
        </w:r>
        <w:r w:rsidR="00F25E03" w:rsidRPr="00F25E03">
          <w:rPr>
            <w:noProof/>
            <w:webHidden/>
          </w:rPr>
          <w:t>22</w:t>
        </w:r>
        <w:r w:rsidRPr="00F25E03">
          <w:rPr>
            <w:noProof/>
            <w:webHidden/>
          </w:rPr>
          <w:fldChar w:fldCharType="end"/>
        </w:r>
      </w:hyperlink>
    </w:p>
    <w:p w:rsidR="00F25E03" w:rsidRPr="00F25E03" w:rsidRDefault="00FF316E">
      <w:pPr>
        <w:pStyle w:val="30"/>
        <w:tabs>
          <w:tab w:val="right" w:leader="dot" w:pos="8302"/>
        </w:tabs>
        <w:rPr>
          <w:rFonts w:asciiTheme="minorHAnsi" w:eastAsiaTheme="minorEastAsia" w:hAnsiTheme="minorHAnsi" w:cstheme="minorBidi"/>
          <w:i w:val="0"/>
          <w:iCs w:val="0"/>
          <w:noProof/>
          <w:sz w:val="21"/>
          <w:szCs w:val="22"/>
        </w:rPr>
      </w:pPr>
      <w:hyperlink w:anchor="_Toc325703592" w:history="1">
        <w:r w:rsidR="00F25E03" w:rsidRPr="00F25E03">
          <w:rPr>
            <w:rStyle w:val="a7"/>
            <w:rFonts w:hint="eastAsia"/>
            <w:i w:val="0"/>
            <w:noProof/>
          </w:rPr>
          <w:t>发现二：成都、上海对食品安全最为担忧和缺乏信心</w:t>
        </w:r>
        <w:r w:rsidR="00F25E03" w:rsidRPr="00F25E03">
          <w:rPr>
            <w:i w:val="0"/>
            <w:noProof/>
            <w:webHidden/>
          </w:rPr>
          <w:tab/>
        </w:r>
        <w:r w:rsidRPr="00F25E03">
          <w:rPr>
            <w:i w:val="0"/>
            <w:noProof/>
            <w:webHidden/>
          </w:rPr>
          <w:fldChar w:fldCharType="begin"/>
        </w:r>
        <w:r w:rsidR="00F25E03" w:rsidRPr="00F25E03">
          <w:rPr>
            <w:i w:val="0"/>
            <w:noProof/>
            <w:webHidden/>
          </w:rPr>
          <w:instrText xml:space="preserve"> PAGEREF _Toc325703592 \h </w:instrText>
        </w:r>
        <w:r w:rsidRPr="00F25E03">
          <w:rPr>
            <w:i w:val="0"/>
            <w:noProof/>
            <w:webHidden/>
          </w:rPr>
        </w:r>
        <w:r w:rsidRPr="00F25E03">
          <w:rPr>
            <w:i w:val="0"/>
            <w:noProof/>
            <w:webHidden/>
          </w:rPr>
          <w:fldChar w:fldCharType="separate"/>
        </w:r>
        <w:r w:rsidR="00F25E03" w:rsidRPr="00F25E03">
          <w:rPr>
            <w:i w:val="0"/>
            <w:noProof/>
            <w:webHidden/>
          </w:rPr>
          <w:t>23</w:t>
        </w:r>
        <w:r w:rsidRPr="00F25E03">
          <w:rPr>
            <w:i w:val="0"/>
            <w:noProof/>
            <w:webHidden/>
          </w:rPr>
          <w:fldChar w:fldCharType="end"/>
        </w:r>
      </w:hyperlink>
    </w:p>
    <w:p w:rsidR="00F25E03" w:rsidRPr="00F25E03" w:rsidRDefault="00FF316E">
      <w:pPr>
        <w:pStyle w:val="40"/>
        <w:tabs>
          <w:tab w:val="right" w:leader="dot" w:pos="8302"/>
        </w:tabs>
        <w:rPr>
          <w:rFonts w:asciiTheme="minorHAnsi" w:eastAsiaTheme="minorEastAsia" w:hAnsiTheme="minorHAnsi" w:cstheme="minorBidi"/>
          <w:noProof/>
          <w:sz w:val="21"/>
          <w:szCs w:val="22"/>
        </w:rPr>
      </w:pPr>
      <w:hyperlink w:anchor="_Toc325703593" w:history="1">
        <w:r w:rsidR="00F25E03" w:rsidRPr="00F25E03">
          <w:rPr>
            <w:rStyle w:val="a7"/>
            <w:rFonts w:hint="eastAsia"/>
            <w:noProof/>
          </w:rPr>
          <w:t>解读一：过去一年，西安、北京对食品安全的改善情况最为满意，成都最不满意。</w:t>
        </w:r>
        <w:r w:rsidR="00F25E03" w:rsidRPr="00F25E03">
          <w:rPr>
            <w:noProof/>
            <w:webHidden/>
          </w:rPr>
          <w:tab/>
        </w:r>
        <w:r w:rsidRPr="00F25E03">
          <w:rPr>
            <w:noProof/>
            <w:webHidden/>
          </w:rPr>
          <w:fldChar w:fldCharType="begin"/>
        </w:r>
        <w:r w:rsidR="00F25E03" w:rsidRPr="00F25E03">
          <w:rPr>
            <w:noProof/>
            <w:webHidden/>
          </w:rPr>
          <w:instrText xml:space="preserve"> PAGEREF _Toc325703593 \h </w:instrText>
        </w:r>
        <w:r w:rsidRPr="00F25E03">
          <w:rPr>
            <w:noProof/>
            <w:webHidden/>
          </w:rPr>
        </w:r>
        <w:r w:rsidRPr="00F25E03">
          <w:rPr>
            <w:noProof/>
            <w:webHidden/>
          </w:rPr>
          <w:fldChar w:fldCharType="separate"/>
        </w:r>
        <w:r w:rsidR="00F25E03" w:rsidRPr="00F25E03">
          <w:rPr>
            <w:noProof/>
            <w:webHidden/>
          </w:rPr>
          <w:t>23</w:t>
        </w:r>
        <w:r w:rsidRPr="00F25E03">
          <w:rPr>
            <w:noProof/>
            <w:webHidden/>
          </w:rPr>
          <w:fldChar w:fldCharType="end"/>
        </w:r>
      </w:hyperlink>
    </w:p>
    <w:p w:rsidR="00F25E03" w:rsidRPr="00F25E03" w:rsidRDefault="00FF316E">
      <w:pPr>
        <w:pStyle w:val="40"/>
        <w:tabs>
          <w:tab w:val="right" w:leader="dot" w:pos="8302"/>
        </w:tabs>
        <w:rPr>
          <w:rFonts w:asciiTheme="minorHAnsi" w:eastAsiaTheme="minorEastAsia" w:hAnsiTheme="minorHAnsi" w:cstheme="minorBidi"/>
          <w:noProof/>
          <w:sz w:val="21"/>
          <w:szCs w:val="22"/>
        </w:rPr>
      </w:pPr>
      <w:hyperlink w:anchor="_Toc325703594" w:history="1">
        <w:r w:rsidR="00F25E03" w:rsidRPr="00F25E03">
          <w:rPr>
            <w:rStyle w:val="a7"/>
            <w:rFonts w:hint="eastAsia"/>
            <w:noProof/>
          </w:rPr>
          <w:t>解读二：目前来看，西安、北京对食品安全现状最有信心，上海最为担忧，其中肉及肉制品、乳制品是各大城市普遍担忧的两类食品。</w:t>
        </w:r>
        <w:r w:rsidR="00F25E03" w:rsidRPr="00F25E03">
          <w:rPr>
            <w:noProof/>
            <w:webHidden/>
          </w:rPr>
          <w:tab/>
        </w:r>
        <w:r w:rsidRPr="00F25E03">
          <w:rPr>
            <w:noProof/>
            <w:webHidden/>
          </w:rPr>
          <w:fldChar w:fldCharType="begin"/>
        </w:r>
        <w:r w:rsidR="00F25E03" w:rsidRPr="00F25E03">
          <w:rPr>
            <w:noProof/>
            <w:webHidden/>
          </w:rPr>
          <w:instrText xml:space="preserve"> PAGEREF _Toc325703594 \h </w:instrText>
        </w:r>
        <w:r w:rsidRPr="00F25E03">
          <w:rPr>
            <w:noProof/>
            <w:webHidden/>
          </w:rPr>
        </w:r>
        <w:r w:rsidRPr="00F25E03">
          <w:rPr>
            <w:noProof/>
            <w:webHidden/>
          </w:rPr>
          <w:fldChar w:fldCharType="separate"/>
        </w:r>
        <w:r w:rsidR="00F25E03" w:rsidRPr="00F25E03">
          <w:rPr>
            <w:noProof/>
            <w:webHidden/>
          </w:rPr>
          <w:t>24</w:t>
        </w:r>
        <w:r w:rsidRPr="00F25E03">
          <w:rPr>
            <w:noProof/>
            <w:webHidden/>
          </w:rPr>
          <w:fldChar w:fldCharType="end"/>
        </w:r>
      </w:hyperlink>
    </w:p>
    <w:p w:rsidR="00F25E03" w:rsidRPr="00F25E03" w:rsidRDefault="00FF316E">
      <w:pPr>
        <w:pStyle w:val="40"/>
        <w:tabs>
          <w:tab w:val="right" w:leader="dot" w:pos="8302"/>
        </w:tabs>
        <w:rPr>
          <w:rFonts w:asciiTheme="minorHAnsi" w:eastAsiaTheme="minorEastAsia" w:hAnsiTheme="minorHAnsi" w:cstheme="minorBidi"/>
          <w:noProof/>
          <w:sz w:val="21"/>
          <w:szCs w:val="22"/>
        </w:rPr>
      </w:pPr>
      <w:hyperlink w:anchor="_Toc325703595" w:history="1">
        <w:r w:rsidR="00F25E03" w:rsidRPr="00F25E03">
          <w:rPr>
            <w:rStyle w:val="a7"/>
            <w:rFonts w:hint="eastAsia"/>
            <w:noProof/>
          </w:rPr>
          <w:t>解读三：未来，西安、北京对食品安全的改善最有信心，上海、成都信心不足。</w:t>
        </w:r>
        <w:r w:rsidR="00F25E03" w:rsidRPr="00F25E03">
          <w:rPr>
            <w:noProof/>
            <w:webHidden/>
          </w:rPr>
          <w:tab/>
        </w:r>
        <w:r w:rsidRPr="00F25E03">
          <w:rPr>
            <w:noProof/>
            <w:webHidden/>
          </w:rPr>
          <w:fldChar w:fldCharType="begin"/>
        </w:r>
        <w:r w:rsidR="00F25E03" w:rsidRPr="00F25E03">
          <w:rPr>
            <w:noProof/>
            <w:webHidden/>
          </w:rPr>
          <w:instrText xml:space="preserve"> PAGEREF _Toc325703595 \h </w:instrText>
        </w:r>
        <w:r w:rsidRPr="00F25E03">
          <w:rPr>
            <w:noProof/>
            <w:webHidden/>
          </w:rPr>
        </w:r>
        <w:r w:rsidRPr="00F25E03">
          <w:rPr>
            <w:noProof/>
            <w:webHidden/>
          </w:rPr>
          <w:fldChar w:fldCharType="separate"/>
        </w:r>
        <w:r w:rsidR="00F25E03" w:rsidRPr="00F25E03">
          <w:rPr>
            <w:noProof/>
            <w:webHidden/>
          </w:rPr>
          <w:t>26</w:t>
        </w:r>
        <w:r w:rsidRPr="00F25E03">
          <w:rPr>
            <w:noProof/>
            <w:webHidden/>
          </w:rPr>
          <w:fldChar w:fldCharType="end"/>
        </w:r>
      </w:hyperlink>
    </w:p>
    <w:p w:rsidR="00F25E03" w:rsidRPr="00F25E03" w:rsidRDefault="00FF316E">
      <w:pPr>
        <w:pStyle w:val="40"/>
        <w:tabs>
          <w:tab w:val="right" w:leader="dot" w:pos="8302"/>
        </w:tabs>
        <w:rPr>
          <w:rFonts w:asciiTheme="minorHAnsi" w:eastAsiaTheme="minorEastAsia" w:hAnsiTheme="minorHAnsi" w:cstheme="minorBidi"/>
          <w:noProof/>
          <w:sz w:val="21"/>
          <w:szCs w:val="22"/>
        </w:rPr>
      </w:pPr>
      <w:hyperlink w:anchor="_Toc325703596" w:history="1">
        <w:r w:rsidR="00F25E03" w:rsidRPr="00F25E03">
          <w:rPr>
            <w:rStyle w:val="a7"/>
            <w:rFonts w:hint="eastAsia"/>
            <w:noProof/>
          </w:rPr>
          <w:t>解读四：成都的食品安全信心指数增长最快，其次是上海，最差的是北京</w:t>
        </w:r>
        <w:r w:rsidR="00F25E03" w:rsidRPr="00F25E03">
          <w:rPr>
            <w:noProof/>
            <w:webHidden/>
          </w:rPr>
          <w:tab/>
        </w:r>
        <w:r w:rsidRPr="00F25E03">
          <w:rPr>
            <w:noProof/>
            <w:webHidden/>
          </w:rPr>
          <w:fldChar w:fldCharType="begin"/>
        </w:r>
        <w:r w:rsidR="00F25E03" w:rsidRPr="00F25E03">
          <w:rPr>
            <w:noProof/>
            <w:webHidden/>
          </w:rPr>
          <w:instrText xml:space="preserve"> PAGEREF _Toc325703596 \h </w:instrText>
        </w:r>
        <w:r w:rsidRPr="00F25E03">
          <w:rPr>
            <w:noProof/>
            <w:webHidden/>
          </w:rPr>
        </w:r>
        <w:r w:rsidRPr="00F25E03">
          <w:rPr>
            <w:noProof/>
            <w:webHidden/>
          </w:rPr>
          <w:fldChar w:fldCharType="separate"/>
        </w:r>
        <w:r w:rsidR="00F25E03" w:rsidRPr="00F25E03">
          <w:rPr>
            <w:noProof/>
            <w:webHidden/>
          </w:rPr>
          <w:t>28</w:t>
        </w:r>
        <w:r w:rsidRPr="00F25E03">
          <w:rPr>
            <w:noProof/>
            <w:webHidden/>
          </w:rPr>
          <w:fldChar w:fldCharType="end"/>
        </w:r>
      </w:hyperlink>
    </w:p>
    <w:p w:rsidR="00F25E03" w:rsidRPr="00F25E03" w:rsidRDefault="00FF316E">
      <w:pPr>
        <w:pStyle w:val="30"/>
        <w:tabs>
          <w:tab w:val="right" w:leader="dot" w:pos="8302"/>
        </w:tabs>
        <w:rPr>
          <w:rFonts w:asciiTheme="minorHAnsi" w:eastAsiaTheme="minorEastAsia" w:hAnsiTheme="minorHAnsi" w:cstheme="minorBidi"/>
          <w:i w:val="0"/>
          <w:iCs w:val="0"/>
          <w:noProof/>
          <w:sz w:val="21"/>
          <w:szCs w:val="22"/>
        </w:rPr>
      </w:pPr>
      <w:hyperlink w:anchor="_Toc325703597" w:history="1">
        <w:r w:rsidR="00F25E03" w:rsidRPr="00F25E03">
          <w:rPr>
            <w:rStyle w:val="a7"/>
            <w:rFonts w:hint="eastAsia"/>
            <w:i w:val="0"/>
            <w:noProof/>
          </w:rPr>
          <w:t>发现三：收入越高的人群，对食品安全和未来改善的信心越不足</w:t>
        </w:r>
        <w:r w:rsidR="00F25E03" w:rsidRPr="00F25E03">
          <w:rPr>
            <w:i w:val="0"/>
            <w:noProof/>
            <w:webHidden/>
          </w:rPr>
          <w:tab/>
        </w:r>
        <w:r w:rsidRPr="00F25E03">
          <w:rPr>
            <w:i w:val="0"/>
            <w:noProof/>
            <w:webHidden/>
          </w:rPr>
          <w:fldChar w:fldCharType="begin"/>
        </w:r>
        <w:r w:rsidR="00F25E03" w:rsidRPr="00F25E03">
          <w:rPr>
            <w:i w:val="0"/>
            <w:noProof/>
            <w:webHidden/>
          </w:rPr>
          <w:instrText xml:space="preserve"> PAGEREF _Toc325703597 \h </w:instrText>
        </w:r>
        <w:r w:rsidRPr="00F25E03">
          <w:rPr>
            <w:i w:val="0"/>
            <w:noProof/>
            <w:webHidden/>
          </w:rPr>
        </w:r>
        <w:r w:rsidRPr="00F25E03">
          <w:rPr>
            <w:i w:val="0"/>
            <w:noProof/>
            <w:webHidden/>
          </w:rPr>
          <w:fldChar w:fldCharType="separate"/>
        </w:r>
        <w:r w:rsidR="00F25E03" w:rsidRPr="00F25E03">
          <w:rPr>
            <w:i w:val="0"/>
            <w:noProof/>
            <w:webHidden/>
          </w:rPr>
          <w:t>29</w:t>
        </w:r>
        <w:r w:rsidRPr="00F25E03">
          <w:rPr>
            <w:i w:val="0"/>
            <w:noProof/>
            <w:webHidden/>
          </w:rPr>
          <w:fldChar w:fldCharType="end"/>
        </w:r>
      </w:hyperlink>
    </w:p>
    <w:p w:rsidR="00F25E03" w:rsidRPr="00F25E03" w:rsidRDefault="00FF316E">
      <w:pPr>
        <w:pStyle w:val="40"/>
        <w:tabs>
          <w:tab w:val="right" w:leader="dot" w:pos="8302"/>
        </w:tabs>
        <w:rPr>
          <w:rFonts w:asciiTheme="minorHAnsi" w:eastAsiaTheme="minorEastAsia" w:hAnsiTheme="minorHAnsi" w:cstheme="minorBidi"/>
          <w:noProof/>
          <w:sz w:val="21"/>
          <w:szCs w:val="22"/>
        </w:rPr>
      </w:pPr>
      <w:hyperlink w:anchor="_Toc325703598" w:history="1">
        <w:r w:rsidR="00F25E03" w:rsidRPr="00F25E03">
          <w:rPr>
            <w:rStyle w:val="a7"/>
            <w:rFonts w:hint="eastAsia"/>
            <w:noProof/>
          </w:rPr>
          <w:t>解读一：过去一年，对于食品安全的改善情况，高收入市民认为没有改善太多</w:t>
        </w:r>
        <w:r w:rsidR="00F25E03" w:rsidRPr="00F25E03">
          <w:rPr>
            <w:noProof/>
            <w:webHidden/>
          </w:rPr>
          <w:tab/>
        </w:r>
        <w:r w:rsidRPr="00F25E03">
          <w:rPr>
            <w:noProof/>
            <w:webHidden/>
          </w:rPr>
          <w:fldChar w:fldCharType="begin"/>
        </w:r>
        <w:r w:rsidR="00F25E03" w:rsidRPr="00F25E03">
          <w:rPr>
            <w:noProof/>
            <w:webHidden/>
          </w:rPr>
          <w:instrText xml:space="preserve"> PAGEREF _Toc325703598 \h </w:instrText>
        </w:r>
        <w:r w:rsidRPr="00F25E03">
          <w:rPr>
            <w:noProof/>
            <w:webHidden/>
          </w:rPr>
        </w:r>
        <w:r w:rsidRPr="00F25E03">
          <w:rPr>
            <w:noProof/>
            <w:webHidden/>
          </w:rPr>
          <w:fldChar w:fldCharType="separate"/>
        </w:r>
        <w:r w:rsidR="00F25E03" w:rsidRPr="00F25E03">
          <w:rPr>
            <w:noProof/>
            <w:webHidden/>
          </w:rPr>
          <w:t>29</w:t>
        </w:r>
        <w:r w:rsidRPr="00F25E03">
          <w:rPr>
            <w:noProof/>
            <w:webHidden/>
          </w:rPr>
          <w:fldChar w:fldCharType="end"/>
        </w:r>
      </w:hyperlink>
    </w:p>
    <w:p w:rsidR="00F25E03" w:rsidRPr="00F25E03" w:rsidRDefault="00FF316E">
      <w:pPr>
        <w:pStyle w:val="40"/>
        <w:tabs>
          <w:tab w:val="right" w:leader="dot" w:pos="8302"/>
        </w:tabs>
        <w:rPr>
          <w:rFonts w:asciiTheme="minorHAnsi" w:eastAsiaTheme="minorEastAsia" w:hAnsiTheme="minorHAnsi" w:cstheme="minorBidi"/>
          <w:noProof/>
          <w:sz w:val="21"/>
          <w:szCs w:val="22"/>
        </w:rPr>
      </w:pPr>
      <w:hyperlink w:anchor="_Toc325703599" w:history="1">
        <w:r w:rsidR="00F25E03" w:rsidRPr="00F25E03">
          <w:rPr>
            <w:rStyle w:val="a7"/>
            <w:rFonts w:hint="eastAsia"/>
            <w:noProof/>
          </w:rPr>
          <w:t>解读二：目前来看，收入越高的市民对于食品安全现状越担忧，影响高收入人群信心的主要是食用油、肉及肉制品两类食品</w:t>
        </w:r>
        <w:r w:rsidR="00F25E03" w:rsidRPr="00F25E03">
          <w:rPr>
            <w:noProof/>
            <w:webHidden/>
          </w:rPr>
          <w:tab/>
        </w:r>
        <w:r w:rsidRPr="00F25E03">
          <w:rPr>
            <w:noProof/>
            <w:webHidden/>
          </w:rPr>
          <w:fldChar w:fldCharType="begin"/>
        </w:r>
        <w:r w:rsidR="00F25E03" w:rsidRPr="00F25E03">
          <w:rPr>
            <w:noProof/>
            <w:webHidden/>
          </w:rPr>
          <w:instrText xml:space="preserve"> PAGEREF _Toc325703599 \h </w:instrText>
        </w:r>
        <w:r w:rsidRPr="00F25E03">
          <w:rPr>
            <w:noProof/>
            <w:webHidden/>
          </w:rPr>
        </w:r>
        <w:r w:rsidRPr="00F25E03">
          <w:rPr>
            <w:noProof/>
            <w:webHidden/>
          </w:rPr>
          <w:fldChar w:fldCharType="separate"/>
        </w:r>
        <w:r w:rsidR="00F25E03" w:rsidRPr="00F25E03">
          <w:rPr>
            <w:noProof/>
            <w:webHidden/>
          </w:rPr>
          <w:t>30</w:t>
        </w:r>
        <w:r w:rsidRPr="00F25E03">
          <w:rPr>
            <w:noProof/>
            <w:webHidden/>
          </w:rPr>
          <w:fldChar w:fldCharType="end"/>
        </w:r>
      </w:hyperlink>
    </w:p>
    <w:p w:rsidR="00F25E03" w:rsidRPr="00F25E03" w:rsidRDefault="00FF316E">
      <w:pPr>
        <w:pStyle w:val="40"/>
        <w:tabs>
          <w:tab w:val="right" w:leader="dot" w:pos="8302"/>
        </w:tabs>
        <w:rPr>
          <w:rFonts w:asciiTheme="minorHAnsi" w:eastAsiaTheme="minorEastAsia" w:hAnsiTheme="minorHAnsi" w:cstheme="minorBidi"/>
          <w:noProof/>
          <w:sz w:val="21"/>
          <w:szCs w:val="22"/>
        </w:rPr>
      </w:pPr>
      <w:hyperlink w:anchor="_Toc325703600" w:history="1">
        <w:r w:rsidR="00F25E03" w:rsidRPr="00F25E03">
          <w:rPr>
            <w:rStyle w:val="a7"/>
            <w:rFonts w:hint="eastAsia"/>
            <w:noProof/>
          </w:rPr>
          <w:t>解读三：未来，高收入人群对于食品安全的改善缺乏信心，食用油、肉及肉制品仍然是其最缺乏信心的食品</w:t>
        </w:r>
        <w:r w:rsidR="00F25E03" w:rsidRPr="00F25E03">
          <w:rPr>
            <w:noProof/>
            <w:webHidden/>
          </w:rPr>
          <w:tab/>
        </w:r>
        <w:r w:rsidRPr="00F25E03">
          <w:rPr>
            <w:noProof/>
            <w:webHidden/>
          </w:rPr>
          <w:fldChar w:fldCharType="begin"/>
        </w:r>
        <w:r w:rsidR="00F25E03" w:rsidRPr="00F25E03">
          <w:rPr>
            <w:noProof/>
            <w:webHidden/>
          </w:rPr>
          <w:instrText xml:space="preserve"> PAGEREF _Toc325703600 \h </w:instrText>
        </w:r>
        <w:r w:rsidRPr="00F25E03">
          <w:rPr>
            <w:noProof/>
            <w:webHidden/>
          </w:rPr>
        </w:r>
        <w:r w:rsidRPr="00F25E03">
          <w:rPr>
            <w:noProof/>
            <w:webHidden/>
          </w:rPr>
          <w:fldChar w:fldCharType="separate"/>
        </w:r>
        <w:r w:rsidR="00F25E03" w:rsidRPr="00F25E03">
          <w:rPr>
            <w:noProof/>
            <w:webHidden/>
          </w:rPr>
          <w:t>32</w:t>
        </w:r>
        <w:r w:rsidRPr="00F25E03">
          <w:rPr>
            <w:noProof/>
            <w:webHidden/>
          </w:rPr>
          <w:fldChar w:fldCharType="end"/>
        </w:r>
      </w:hyperlink>
    </w:p>
    <w:p w:rsidR="00F25E03" w:rsidRDefault="00FF316E">
      <w:pPr>
        <w:pStyle w:val="11"/>
        <w:tabs>
          <w:tab w:val="right" w:leader="dot" w:pos="8302"/>
        </w:tabs>
        <w:rPr>
          <w:rFonts w:asciiTheme="minorHAnsi" w:eastAsiaTheme="minorEastAsia" w:hAnsiTheme="minorHAnsi" w:cstheme="minorBidi"/>
          <w:b w:val="0"/>
          <w:bCs w:val="0"/>
          <w:caps w:val="0"/>
          <w:noProof/>
          <w:sz w:val="21"/>
          <w:szCs w:val="22"/>
        </w:rPr>
      </w:pPr>
      <w:hyperlink w:anchor="_Toc325703601" w:history="1">
        <w:r w:rsidR="00F25E03" w:rsidRPr="00F25E03">
          <w:rPr>
            <w:rStyle w:val="a7"/>
            <w:rFonts w:hint="eastAsia"/>
            <w:noProof/>
          </w:rPr>
          <w:t>第四部分</w:t>
        </w:r>
        <w:r w:rsidR="00F25E03" w:rsidRPr="00F25E03">
          <w:rPr>
            <w:rStyle w:val="a7"/>
            <w:rFonts w:hAnsi="Arial"/>
            <w:noProof/>
          </w:rPr>
          <w:t xml:space="preserve">  </w:t>
        </w:r>
        <w:r w:rsidR="00F25E03" w:rsidRPr="00F25E03">
          <w:rPr>
            <w:rStyle w:val="a7"/>
            <w:rFonts w:hint="eastAsia"/>
            <w:noProof/>
          </w:rPr>
          <w:t>技术报告</w:t>
        </w:r>
        <w:r w:rsidR="00F25E03" w:rsidRPr="00F25E03">
          <w:rPr>
            <w:rStyle w:val="a7"/>
            <w:rFonts w:hAnsi="Arial"/>
            <w:noProof/>
          </w:rPr>
          <w:t>-</w:t>
        </w:r>
        <w:r w:rsidR="00F25E03" w:rsidRPr="00F25E03">
          <w:rPr>
            <w:rStyle w:val="a7"/>
            <w:rFonts w:hint="eastAsia"/>
            <w:noProof/>
          </w:rPr>
          <w:t>受访对象背景情况</w:t>
        </w:r>
        <w:r w:rsidR="00F25E03" w:rsidRPr="00F25E03">
          <w:rPr>
            <w:noProof/>
            <w:webHidden/>
          </w:rPr>
          <w:tab/>
        </w:r>
        <w:r w:rsidRPr="00F25E03">
          <w:rPr>
            <w:noProof/>
            <w:webHidden/>
          </w:rPr>
          <w:fldChar w:fldCharType="begin"/>
        </w:r>
        <w:r w:rsidR="00F25E03" w:rsidRPr="00F25E03">
          <w:rPr>
            <w:noProof/>
            <w:webHidden/>
          </w:rPr>
          <w:instrText xml:space="preserve"> PAGEREF _Toc325703601 \h </w:instrText>
        </w:r>
        <w:r w:rsidRPr="00F25E03">
          <w:rPr>
            <w:noProof/>
            <w:webHidden/>
          </w:rPr>
        </w:r>
        <w:r w:rsidRPr="00F25E03">
          <w:rPr>
            <w:noProof/>
            <w:webHidden/>
          </w:rPr>
          <w:fldChar w:fldCharType="separate"/>
        </w:r>
        <w:r w:rsidR="00F25E03" w:rsidRPr="00F25E03">
          <w:rPr>
            <w:noProof/>
            <w:webHidden/>
          </w:rPr>
          <w:t>34</w:t>
        </w:r>
        <w:r w:rsidRPr="00F25E03">
          <w:rPr>
            <w:noProof/>
            <w:webHidden/>
          </w:rPr>
          <w:fldChar w:fldCharType="end"/>
        </w:r>
      </w:hyperlink>
    </w:p>
    <w:p w:rsidR="0055452A" w:rsidRDefault="00FF316E" w:rsidP="004A57D5">
      <w:pPr>
        <w:rPr>
          <w:rFonts w:cs="Times New Roman"/>
        </w:rPr>
      </w:pPr>
      <w:r w:rsidRPr="00A81E45">
        <w:rPr>
          <w:rFonts w:ascii="Times New Roman" w:hAnsi="Times New Roman" w:cs="Times New Roman"/>
          <w:b/>
          <w:bCs/>
          <w:caps/>
          <w:sz w:val="20"/>
          <w:szCs w:val="20"/>
        </w:rPr>
        <w:fldChar w:fldCharType="end"/>
      </w:r>
    </w:p>
    <w:p w:rsidR="0055452A" w:rsidRDefault="0055452A" w:rsidP="004A57D5">
      <w:pPr>
        <w:rPr>
          <w:rFonts w:cs="Times New Roman"/>
          <w:b/>
          <w:bCs/>
          <w:sz w:val="28"/>
          <w:szCs w:val="28"/>
        </w:rPr>
      </w:pPr>
    </w:p>
    <w:p w:rsidR="008C6E37" w:rsidRDefault="008C6E37" w:rsidP="004A57D5">
      <w:pPr>
        <w:rPr>
          <w:rFonts w:cs="Times New Roman"/>
          <w:b/>
          <w:bCs/>
          <w:sz w:val="28"/>
          <w:szCs w:val="28"/>
        </w:rPr>
        <w:sectPr w:rsidR="008C6E37" w:rsidSect="00562C88">
          <w:pgSz w:w="11906" w:h="16838"/>
          <w:pgMar w:top="851" w:right="1797" w:bottom="851" w:left="1797" w:header="851" w:footer="794" w:gutter="0"/>
          <w:cols w:space="425"/>
          <w:docGrid w:type="lines" w:linePitch="312"/>
        </w:sectPr>
      </w:pPr>
    </w:p>
    <w:p w:rsidR="0055452A" w:rsidRDefault="0055452A" w:rsidP="00460C91">
      <w:pPr>
        <w:rPr>
          <w:rFonts w:ascii="黑体" w:eastAsia="黑体" w:cs="Times New Roman"/>
          <w:sz w:val="48"/>
          <w:szCs w:val="48"/>
        </w:rPr>
      </w:pPr>
    </w:p>
    <w:p w:rsidR="0055452A" w:rsidRDefault="0055452A" w:rsidP="00460C91">
      <w:pPr>
        <w:rPr>
          <w:rFonts w:ascii="黑体" w:eastAsia="黑体" w:cs="Times New Roman"/>
          <w:sz w:val="48"/>
          <w:szCs w:val="48"/>
        </w:rPr>
      </w:pPr>
    </w:p>
    <w:p w:rsidR="0055452A" w:rsidRDefault="0055452A" w:rsidP="00460C91">
      <w:pPr>
        <w:rPr>
          <w:rFonts w:ascii="黑体" w:eastAsia="黑体" w:cs="Times New Roman"/>
          <w:sz w:val="48"/>
          <w:szCs w:val="48"/>
        </w:rPr>
      </w:pPr>
    </w:p>
    <w:p w:rsidR="0055452A" w:rsidRDefault="0055452A" w:rsidP="00460C91">
      <w:pPr>
        <w:rPr>
          <w:rFonts w:ascii="黑体" w:eastAsia="黑体" w:cs="Times New Roman"/>
          <w:sz w:val="48"/>
          <w:szCs w:val="48"/>
        </w:rPr>
      </w:pPr>
    </w:p>
    <w:p w:rsidR="008C6E37" w:rsidRDefault="008C6E37" w:rsidP="00460C91">
      <w:pPr>
        <w:rPr>
          <w:rFonts w:ascii="黑体" w:eastAsia="黑体" w:cs="Times New Roman"/>
          <w:sz w:val="48"/>
          <w:szCs w:val="48"/>
        </w:rPr>
      </w:pPr>
    </w:p>
    <w:p w:rsidR="008C6E37" w:rsidRDefault="008C6E37" w:rsidP="00460C91">
      <w:pPr>
        <w:rPr>
          <w:rFonts w:ascii="黑体" w:eastAsia="黑体" w:cs="Times New Roman"/>
          <w:sz w:val="48"/>
          <w:szCs w:val="48"/>
        </w:rPr>
      </w:pPr>
    </w:p>
    <w:p w:rsidR="008C6E37" w:rsidRDefault="008C6E37" w:rsidP="00460C91">
      <w:pPr>
        <w:rPr>
          <w:rFonts w:ascii="黑体" w:eastAsia="黑体" w:cs="Times New Roman"/>
          <w:sz w:val="48"/>
          <w:szCs w:val="48"/>
        </w:rPr>
      </w:pPr>
    </w:p>
    <w:p w:rsidR="008C6E37" w:rsidRDefault="008C6E37" w:rsidP="00460C91">
      <w:pPr>
        <w:rPr>
          <w:rFonts w:ascii="黑体" w:eastAsia="黑体" w:cs="Times New Roman"/>
          <w:sz w:val="48"/>
          <w:szCs w:val="48"/>
        </w:rPr>
      </w:pPr>
    </w:p>
    <w:p w:rsidR="0055452A" w:rsidRPr="002F30D5" w:rsidRDefault="00FF316E" w:rsidP="0038480C">
      <w:pPr>
        <w:pStyle w:val="1"/>
        <w:jc w:val="center"/>
        <w:rPr>
          <w:rFonts w:ascii="黑体" w:eastAsia="黑体" w:cs="Times New Roman"/>
        </w:rPr>
      </w:pPr>
      <w:r w:rsidRPr="00FF316E">
        <w:rPr>
          <w:rFonts w:ascii="黑体" w:eastAsia="黑体" w:cs="Times New Roman"/>
          <w:b w:val="0"/>
          <w:bCs w:val="0"/>
          <w:noProof/>
          <w:sz w:val="28"/>
          <w:szCs w:val="28"/>
        </w:rPr>
        <w:pict>
          <v:line id="_x0000_s1077" style="position:absolute;left:0;text-align:left;z-index:251652608" from="0,54.6pt" to="414pt,54.6pt" strokecolor="silver" strokeweight="8pt"/>
        </w:pict>
      </w:r>
      <w:bookmarkStart w:id="0" w:name="_Toc325703571"/>
      <w:r w:rsidR="0055452A" w:rsidRPr="002F30D5">
        <w:rPr>
          <w:rFonts w:ascii="黑体" w:eastAsia="黑体" w:hint="eastAsia"/>
        </w:rPr>
        <w:t>第一部分  研究背景和调查体系介绍</w:t>
      </w:r>
      <w:bookmarkEnd w:id="0"/>
    </w:p>
    <w:p w:rsidR="0055452A" w:rsidRPr="00460C91" w:rsidRDefault="0055452A" w:rsidP="004A57D5">
      <w:pPr>
        <w:rPr>
          <w:rFonts w:cs="Times New Roman"/>
          <w:b/>
          <w:bCs/>
          <w:sz w:val="28"/>
          <w:szCs w:val="28"/>
        </w:rPr>
      </w:pPr>
    </w:p>
    <w:p w:rsidR="0055452A" w:rsidRDefault="0055452A" w:rsidP="004A57D5">
      <w:pPr>
        <w:rPr>
          <w:rFonts w:cs="Times New Roman"/>
          <w:b/>
          <w:bCs/>
          <w:sz w:val="28"/>
          <w:szCs w:val="28"/>
        </w:rPr>
      </w:pPr>
    </w:p>
    <w:p w:rsidR="0055452A" w:rsidRDefault="0055452A" w:rsidP="004A57D5">
      <w:pPr>
        <w:rPr>
          <w:rFonts w:cs="Times New Roman"/>
          <w:b/>
          <w:bCs/>
          <w:sz w:val="28"/>
          <w:szCs w:val="28"/>
        </w:rPr>
      </w:pPr>
    </w:p>
    <w:p w:rsidR="0055452A" w:rsidRDefault="0055452A" w:rsidP="004A57D5">
      <w:pPr>
        <w:rPr>
          <w:rFonts w:cs="Times New Roman"/>
          <w:b/>
          <w:bCs/>
          <w:sz w:val="28"/>
          <w:szCs w:val="28"/>
        </w:rPr>
      </w:pPr>
    </w:p>
    <w:p w:rsidR="0055452A" w:rsidRDefault="0055452A" w:rsidP="004A57D5">
      <w:pPr>
        <w:rPr>
          <w:rFonts w:cs="Times New Roman"/>
          <w:b/>
          <w:bCs/>
          <w:sz w:val="28"/>
          <w:szCs w:val="28"/>
        </w:rPr>
      </w:pPr>
    </w:p>
    <w:p w:rsidR="0055452A" w:rsidRDefault="0055452A" w:rsidP="004A57D5">
      <w:pPr>
        <w:rPr>
          <w:rFonts w:cs="Times New Roman"/>
          <w:b/>
          <w:bCs/>
          <w:sz w:val="28"/>
          <w:szCs w:val="28"/>
        </w:rPr>
      </w:pPr>
    </w:p>
    <w:p w:rsidR="0055452A" w:rsidRDefault="0055452A" w:rsidP="004A57D5">
      <w:pPr>
        <w:rPr>
          <w:rFonts w:cs="Times New Roman"/>
          <w:b/>
          <w:bCs/>
          <w:sz w:val="28"/>
          <w:szCs w:val="28"/>
        </w:rPr>
      </w:pPr>
    </w:p>
    <w:p w:rsidR="0055452A" w:rsidRDefault="0055452A" w:rsidP="004A57D5">
      <w:pPr>
        <w:rPr>
          <w:rFonts w:cs="Times New Roman"/>
          <w:b/>
          <w:bCs/>
          <w:sz w:val="28"/>
          <w:szCs w:val="28"/>
        </w:rPr>
      </w:pPr>
    </w:p>
    <w:p w:rsidR="0055452A" w:rsidRDefault="0055452A" w:rsidP="004A57D5">
      <w:pPr>
        <w:rPr>
          <w:rFonts w:cs="Times New Roman"/>
          <w:b/>
          <w:bCs/>
          <w:sz w:val="28"/>
          <w:szCs w:val="28"/>
        </w:rPr>
      </w:pPr>
    </w:p>
    <w:p w:rsidR="0055452A" w:rsidRDefault="0055452A" w:rsidP="004A57D5">
      <w:pPr>
        <w:rPr>
          <w:rFonts w:cs="Times New Roman"/>
          <w:b/>
          <w:bCs/>
          <w:sz w:val="28"/>
          <w:szCs w:val="28"/>
        </w:rPr>
      </w:pPr>
    </w:p>
    <w:p w:rsidR="0055452A" w:rsidRDefault="0055452A" w:rsidP="004A57D5">
      <w:pPr>
        <w:rPr>
          <w:rFonts w:cs="Times New Roman"/>
          <w:b/>
          <w:bCs/>
          <w:sz w:val="28"/>
          <w:szCs w:val="28"/>
        </w:rPr>
      </w:pPr>
    </w:p>
    <w:p w:rsidR="0055452A" w:rsidRDefault="0055452A" w:rsidP="004A57D5">
      <w:pPr>
        <w:rPr>
          <w:rFonts w:cs="Times New Roman"/>
          <w:b/>
          <w:bCs/>
          <w:sz w:val="28"/>
          <w:szCs w:val="28"/>
        </w:rPr>
      </w:pPr>
    </w:p>
    <w:p w:rsidR="0055452A" w:rsidRPr="00562C88" w:rsidRDefault="0055452A" w:rsidP="00910DE5">
      <w:pPr>
        <w:spacing w:line="120" w:lineRule="exact"/>
        <w:rPr>
          <w:rFonts w:cs="Times New Roman"/>
          <w:b/>
          <w:bCs/>
          <w:sz w:val="28"/>
          <w:szCs w:val="28"/>
        </w:rPr>
      </w:pPr>
    </w:p>
    <w:p w:rsidR="0055452A" w:rsidRDefault="0055452A" w:rsidP="00F43D0D">
      <w:pPr>
        <w:pStyle w:val="3"/>
      </w:pPr>
      <w:bookmarkStart w:id="1" w:name="_Toc325703572"/>
      <w:r>
        <w:rPr>
          <w:rFonts w:hint="eastAsia"/>
        </w:rPr>
        <w:t>一、</w:t>
      </w:r>
      <w:r w:rsidRPr="00DA18CF">
        <w:rPr>
          <w:rFonts w:hint="eastAsia"/>
        </w:rPr>
        <w:t>食品安全信心指数研究背景</w:t>
      </w:r>
      <w:bookmarkEnd w:id="1"/>
    </w:p>
    <w:p w:rsidR="0055452A" w:rsidRPr="00F43D0D" w:rsidRDefault="0055452A" w:rsidP="00F43D0D">
      <w:pPr>
        <w:pStyle w:val="4"/>
        <w:rPr>
          <w:rStyle w:val="3Char"/>
          <w:rFonts w:cs="Times New Roman"/>
          <w:sz w:val="28"/>
        </w:rPr>
      </w:pPr>
      <w:bookmarkStart w:id="2" w:name="_Toc325703573"/>
      <w:r w:rsidRPr="00B034B3">
        <w:rPr>
          <w:szCs w:val="24"/>
        </w:rPr>
        <w:t>1</w:t>
      </w:r>
      <w:r w:rsidR="00B034B3" w:rsidRPr="00F43D0D">
        <w:rPr>
          <w:rStyle w:val="3Char"/>
          <w:rFonts w:cs="Times New Roman" w:hint="eastAsia"/>
          <w:sz w:val="28"/>
        </w:rPr>
        <w:t>.</w:t>
      </w:r>
      <w:r w:rsidR="0038480C">
        <w:rPr>
          <w:rStyle w:val="3Char"/>
          <w:rFonts w:cs="Times New Roman" w:hint="eastAsia"/>
          <w:sz w:val="28"/>
        </w:rPr>
        <w:t xml:space="preserve"> </w:t>
      </w:r>
      <w:r w:rsidRPr="00F43D0D">
        <w:rPr>
          <w:rStyle w:val="3Char"/>
          <w:rFonts w:cs="Times New Roman" w:hint="eastAsia"/>
          <w:sz w:val="28"/>
        </w:rPr>
        <w:t>食品安全是食品工业“十二五”规划的首要任务</w:t>
      </w:r>
      <w:bookmarkEnd w:id="2"/>
      <w:r w:rsidRPr="00F43D0D">
        <w:rPr>
          <w:rStyle w:val="3Char"/>
          <w:rFonts w:cs="Times New Roman"/>
          <w:sz w:val="28"/>
        </w:rPr>
        <w:t xml:space="preserve"> </w:t>
      </w:r>
    </w:p>
    <w:p w:rsidR="0055452A" w:rsidRPr="006A62E4" w:rsidRDefault="0055452A" w:rsidP="00405E89">
      <w:pPr>
        <w:spacing w:line="560" w:lineRule="exact"/>
        <w:ind w:firstLineChars="200" w:firstLine="560"/>
        <w:rPr>
          <w:rFonts w:ascii="Arial" w:hAnsi="Arial" w:cs="Arial"/>
          <w:sz w:val="28"/>
          <w:szCs w:val="28"/>
        </w:rPr>
      </w:pPr>
      <w:r w:rsidRPr="006A62E4">
        <w:rPr>
          <w:rFonts w:ascii="Arial" w:hAnsi="Arial" w:cs="Arial"/>
          <w:color w:val="000000"/>
          <w:sz w:val="28"/>
          <w:szCs w:val="28"/>
        </w:rPr>
        <w:t>为贯彻落实《国民经济和社会发展第十二个五年规划纲要》，加快我国食品工业的结构调整，实现持续性健康发展，国家发展改革委、工业部和信息化部组织编制了《食品工业</w:t>
      </w:r>
      <w:r w:rsidRPr="006A62E4">
        <w:rPr>
          <w:rFonts w:ascii="Arial" w:hAnsi="Arial" w:cs="Arial"/>
          <w:color w:val="000000"/>
          <w:sz w:val="28"/>
          <w:szCs w:val="28"/>
        </w:rPr>
        <w:t>“</w:t>
      </w:r>
      <w:r w:rsidRPr="006A62E4">
        <w:rPr>
          <w:rFonts w:ascii="Arial" w:hAnsi="Arial" w:cs="Arial"/>
          <w:color w:val="000000"/>
          <w:sz w:val="28"/>
          <w:szCs w:val="28"/>
        </w:rPr>
        <w:t>十二五</w:t>
      </w:r>
      <w:r w:rsidRPr="006A62E4">
        <w:rPr>
          <w:rFonts w:ascii="Arial" w:hAnsi="Arial" w:cs="Arial"/>
          <w:color w:val="000000"/>
          <w:sz w:val="28"/>
          <w:szCs w:val="28"/>
        </w:rPr>
        <w:t>”</w:t>
      </w:r>
      <w:r w:rsidRPr="006A62E4">
        <w:rPr>
          <w:rFonts w:ascii="Arial" w:hAnsi="Arial" w:cs="Arial"/>
          <w:color w:val="000000"/>
          <w:sz w:val="28"/>
          <w:szCs w:val="28"/>
        </w:rPr>
        <w:t>发展规划》，作为我国</w:t>
      </w:r>
      <w:r w:rsidRPr="006A62E4">
        <w:rPr>
          <w:rFonts w:ascii="Arial" w:hAnsi="Arial" w:cs="Arial"/>
          <w:color w:val="000000"/>
          <w:sz w:val="28"/>
          <w:szCs w:val="28"/>
        </w:rPr>
        <w:t>“</w:t>
      </w:r>
      <w:r w:rsidRPr="006A62E4">
        <w:rPr>
          <w:rFonts w:ascii="Arial" w:hAnsi="Arial" w:cs="Arial"/>
          <w:color w:val="000000"/>
          <w:sz w:val="28"/>
          <w:szCs w:val="28"/>
        </w:rPr>
        <w:t>十二五</w:t>
      </w:r>
      <w:r w:rsidRPr="006A62E4">
        <w:rPr>
          <w:rFonts w:ascii="Arial" w:hAnsi="Arial" w:cs="Arial"/>
          <w:color w:val="000000"/>
          <w:sz w:val="28"/>
          <w:szCs w:val="28"/>
        </w:rPr>
        <w:t>”</w:t>
      </w:r>
      <w:r w:rsidRPr="006A62E4">
        <w:rPr>
          <w:rFonts w:ascii="Arial" w:hAnsi="Arial" w:cs="Arial"/>
          <w:color w:val="000000"/>
          <w:sz w:val="28"/>
          <w:szCs w:val="28"/>
        </w:rPr>
        <w:t>时期食品工业发展的指导性文件。其中，食品安全作为人民群众最关心、最直接、最现实的利益问题，</w:t>
      </w:r>
      <w:r w:rsidRPr="006A62E4">
        <w:rPr>
          <w:rFonts w:ascii="Arial" w:hAnsi="Arial" w:cs="Arial"/>
          <w:sz w:val="28"/>
          <w:szCs w:val="28"/>
        </w:rPr>
        <w:t xml:space="preserve"> </w:t>
      </w:r>
      <w:r w:rsidRPr="006A62E4">
        <w:rPr>
          <w:rFonts w:ascii="Arial" w:hAnsi="Arial" w:cs="Arial"/>
          <w:sz w:val="28"/>
          <w:szCs w:val="28"/>
        </w:rPr>
        <w:t>将是</w:t>
      </w:r>
      <w:r w:rsidRPr="006A62E4">
        <w:rPr>
          <w:rFonts w:ascii="Arial" w:hAnsi="Arial" w:cs="Arial"/>
          <w:sz w:val="28"/>
          <w:szCs w:val="28"/>
        </w:rPr>
        <w:t>“</w:t>
      </w:r>
      <w:r w:rsidRPr="006A62E4">
        <w:rPr>
          <w:rFonts w:ascii="Arial" w:hAnsi="Arial" w:cs="Arial"/>
          <w:sz w:val="28"/>
          <w:szCs w:val="28"/>
        </w:rPr>
        <w:t>十二五</w:t>
      </w:r>
      <w:r w:rsidRPr="006A62E4">
        <w:rPr>
          <w:rFonts w:ascii="Arial" w:hAnsi="Arial" w:cs="Arial"/>
          <w:sz w:val="28"/>
          <w:szCs w:val="28"/>
        </w:rPr>
        <w:t>”</w:t>
      </w:r>
      <w:r w:rsidRPr="006A62E4">
        <w:rPr>
          <w:rFonts w:ascii="Arial" w:hAnsi="Arial" w:cs="Arial"/>
          <w:sz w:val="28"/>
          <w:szCs w:val="28"/>
        </w:rPr>
        <w:t>规划食品行业首要任务。</w:t>
      </w:r>
    </w:p>
    <w:p w:rsidR="0055452A" w:rsidRPr="006A62E4" w:rsidRDefault="0055452A" w:rsidP="00405E89">
      <w:pPr>
        <w:spacing w:line="560" w:lineRule="exact"/>
        <w:ind w:firstLineChars="200" w:firstLine="568"/>
        <w:rPr>
          <w:rFonts w:ascii="Arial" w:hAnsi="Arial" w:cs="Arial"/>
          <w:spacing w:val="2"/>
          <w:sz w:val="28"/>
          <w:szCs w:val="28"/>
        </w:rPr>
      </w:pPr>
      <w:r w:rsidRPr="006A62E4">
        <w:rPr>
          <w:rFonts w:ascii="Arial" w:hAnsi="Arial" w:cs="Arial"/>
          <w:spacing w:val="2"/>
          <w:sz w:val="28"/>
          <w:szCs w:val="28"/>
        </w:rPr>
        <w:t>截止今年，</w:t>
      </w:r>
      <w:r w:rsidRPr="006A62E4">
        <w:rPr>
          <w:rFonts w:ascii="Arial" w:hAnsi="Arial" w:cs="Arial"/>
          <w:spacing w:val="2"/>
          <w:sz w:val="28"/>
          <w:szCs w:val="28"/>
        </w:rPr>
        <w:t>“</w:t>
      </w:r>
      <w:r w:rsidRPr="006A62E4">
        <w:rPr>
          <w:rFonts w:ascii="Arial" w:hAnsi="Arial" w:cs="Arial"/>
          <w:spacing w:val="2"/>
          <w:sz w:val="28"/>
          <w:szCs w:val="28"/>
        </w:rPr>
        <w:t>中国食品安全高层论坛</w:t>
      </w:r>
      <w:r w:rsidRPr="006A62E4">
        <w:rPr>
          <w:rFonts w:ascii="Arial" w:hAnsi="Arial" w:cs="Arial"/>
          <w:spacing w:val="2"/>
          <w:sz w:val="28"/>
          <w:szCs w:val="28"/>
        </w:rPr>
        <w:t>”</w:t>
      </w:r>
      <w:r w:rsidRPr="006A62E4">
        <w:rPr>
          <w:rFonts w:ascii="Arial" w:hAnsi="Arial" w:cs="Arial"/>
          <w:spacing w:val="2"/>
          <w:sz w:val="28"/>
          <w:szCs w:val="28"/>
        </w:rPr>
        <w:t>已成功举行三届，论坛主题分别为</w:t>
      </w:r>
      <w:r w:rsidRPr="006A62E4">
        <w:rPr>
          <w:rFonts w:ascii="Arial" w:hAnsi="Arial" w:cs="Arial"/>
          <w:spacing w:val="2"/>
          <w:sz w:val="28"/>
          <w:szCs w:val="28"/>
        </w:rPr>
        <w:t>“</w:t>
      </w:r>
      <w:r w:rsidRPr="006A62E4">
        <w:rPr>
          <w:rFonts w:ascii="Arial" w:hAnsi="Arial" w:cs="Arial"/>
          <w:spacing w:val="2"/>
          <w:sz w:val="28"/>
          <w:szCs w:val="28"/>
        </w:rPr>
        <w:t>食品安全：在法律和责任的路上</w:t>
      </w:r>
      <w:r w:rsidRPr="006A62E4">
        <w:rPr>
          <w:rFonts w:ascii="Arial" w:hAnsi="Arial" w:cs="Arial"/>
          <w:spacing w:val="2"/>
          <w:sz w:val="28"/>
          <w:szCs w:val="28"/>
        </w:rPr>
        <w:t>”</w:t>
      </w:r>
      <w:r w:rsidRPr="006A62E4">
        <w:rPr>
          <w:rFonts w:ascii="Arial" w:hAnsi="Arial" w:cs="Arial"/>
          <w:spacing w:val="2"/>
          <w:sz w:val="28"/>
          <w:szCs w:val="28"/>
        </w:rPr>
        <w:t>，</w:t>
      </w:r>
      <w:r w:rsidRPr="006A62E4">
        <w:rPr>
          <w:rFonts w:ascii="Arial" w:hAnsi="Arial" w:cs="Arial"/>
          <w:spacing w:val="2"/>
          <w:sz w:val="28"/>
          <w:szCs w:val="28"/>
        </w:rPr>
        <w:t>“</w:t>
      </w:r>
      <w:r w:rsidRPr="006A62E4">
        <w:rPr>
          <w:rFonts w:ascii="Arial" w:hAnsi="Arial" w:cs="Arial"/>
          <w:spacing w:val="2"/>
          <w:sz w:val="28"/>
          <w:szCs w:val="28"/>
        </w:rPr>
        <w:t>食品安全：自律铸就诚信</w:t>
      </w:r>
      <w:r w:rsidRPr="006A62E4">
        <w:rPr>
          <w:rFonts w:ascii="Arial" w:hAnsi="Arial" w:cs="Arial"/>
          <w:spacing w:val="2"/>
          <w:sz w:val="28"/>
          <w:szCs w:val="28"/>
        </w:rPr>
        <w:t>”</w:t>
      </w:r>
      <w:r w:rsidRPr="006A62E4">
        <w:rPr>
          <w:rFonts w:ascii="Arial" w:hAnsi="Arial" w:cs="Arial"/>
          <w:spacing w:val="2"/>
          <w:sz w:val="28"/>
          <w:szCs w:val="28"/>
        </w:rPr>
        <w:t>和</w:t>
      </w:r>
      <w:r w:rsidRPr="006A62E4">
        <w:rPr>
          <w:rFonts w:ascii="Arial" w:hAnsi="Arial" w:cs="Arial"/>
          <w:spacing w:val="2"/>
          <w:sz w:val="28"/>
          <w:szCs w:val="28"/>
        </w:rPr>
        <w:t>“</w:t>
      </w:r>
      <w:r w:rsidRPr="006A62E4">
        <w:rPr>
          <w:rFonts w:ascii="Arial" w:hAnsi="Arial" w:cs="Arial"/>
          <w:spacing w:val="2"/>
          <w:sz w:val="28"/>
          <w:szCs w:val="28"/>
        </w:rPr>
        <w:t>食品安全：共同的责任</w:t>
      </w:r>
      <w:r w:rsidRPr="006A62E4">
        <w:rPr>
          <w:rFonts w:ascii="Arial" w:hAnsi="Arial" w:cs="Arial"/>
          <w:spacing w:val="2"/>
          <w:sz w:val="28"/>
          <w:szCs w:val="28"/>
        </w:rPr>
        <w:t>”</w:t>
      </w:r>
      <w:r w:rsidRPr="006A62E4">
        <w:rPr>
          <w:rFonts w:ascii="Arial" w:hAnsi="Arial" w:cs="Arial"/>
          <w:spacing w:val="2"/>
          <w:sz w:val="28"/>
          <w:szCs w:val="28"/>
        </w:rPr>
        <w:t>。其中，既提出了食品安全需要监管部门和广大食品企业的共同合作，又宣传了食品工业企业诚信体系建设的重要性，为全社会共同关注、支持、维护食品安全创造了良好的讨论环境。</w:t>
      </w:r>
    </w:p>
    <w:p w:rsidR="0055452A" w:rsidRPr="006A62E4" w:rsidRDefault="0055452A" w:rsidP="00405E89">
      <w:pPr>
        <w:spacing w:line="560" w:lineRule="exact"/>
        <w:ind w:firstLineChars="200" w:firstLine="560"/>
        <w:rPr>
          <w:rFonts w:ascii="Arial" w:hAnsi="Arial" w:cs="Arial"/>
          <w:sz w:val="28"/>
          <w:szCs w:val="28"/>
        </w:rPr>
      </w:pPr>
      <w:r w:rsidRPr="006A62E4">
        <w:rPr>
          <w:rFonts w:ascii="Arial" w:hAnsi="Arial" w:cs="Arial"/>
          <w:sz w:val="28"/>
          <w:szCs w:val="28"/>
        </w:rPr>
        <w:t>正是在此背景之下，中国经济网与零点研究咨询集团合作开展了</w:t>
      </w:r>
      <w:r w:rsidRPr="006A62E4">
        <w:rPr>
          <w:rFonts w:ascii="Arial" w:hAnsi="Arial" w:cs="Arial"/>
          <w:sz w:val="28"/>
          <w:szCs w:val="28"/>
        </w:rPr>
        <w:t>“2012</w:t>
      </w:r>
      <w:r w:rsidRPr="006A62E4">
        <w:rPr>
          <w:rFonts w:ascii="Arial" w:hAnsi="Arial" w:cs="Arial"/>
          <w:sz w:val="28"/>
          <w:szCs w:val="28"/>
        </w:rPr>
        <w:t>食品安全信心指数快速调查</w:t>
      </w:r>
      <w:r w:rsidRPr="006A62E4">
        <w:rPr>
          <w:rFonts w:ascii="Arial" w:hAnsi="Arial" w:cs="Arial"/>
          <w:sz w:val="28"/>
          <w:szCs w:val="28"/>
        </w:rPr>
        <w:t>”</w:t>
      </w:r>
      <w:r w:rsidRPr="006A62E4">
        <w:rPr>
          <w:rFonts w:ascii="Arial" w:hAnsi="Arial" w:cs="Arial"/>
          <w:sz w:val="28"/>
          <w:szCs w:val="28"/>
        </w:rPr>
        <w:t>，意在反馈公众心中食品安全的现状和对未来食品安全形势的信心程度，为</w:t>
      </w:r>
      <w:r w:rsidRPr="006A62E4">
        <w:rPr>
          <w:rFonts w:ascii="Arial" w:hAnsi="Arial" w:cs="Arial"/>
          <w:sz w:val="28"/>
          <w:szCs w:val="28"/>
        </w:rPr>
        <w:t>“</w:t>
      </w:r>
      <w:r w:rsidRPr="006A62E4">
        <w:rPr>
          <w:rFonts w:ascii="Arial" w:hAnsi="Arial" w:cs="Arial"/>
          <w:sz w:val="28"/>
          <w:szCs w:val="28"/>
        </w:rPr>
        <w:t>第四届中国食品安全论坛</w:t>
      </w:r>
      <w:r w:rsidRPr="006A62E4">
        <w:rPr>
          <w:rFonts w:ascii="Arial" w:hAnsi="Arial" w:cs="Arial"/>
          <w:sz w:val="28"/>
          <w:szCs w:val="28"/>
        </w:rPr>
        <w:t>”</w:t>
      </w:r>
      <w:r w:rsidRPr="006A62E4">
        <w:rPr>
          <w:rFonts w:ascii="Arial" w:hAnsi="Arial" w:cs="Arial"/>
          <w:sz w:val="28"/>
          <w:szCs w:val="28"/>
        </w:rPr>
        <w:t>提供信息资料。</w:t>
      </w:r>
    </w:p>
    <w:p w:rsidR="0055452A" w:rsidRPr="00DA18CF" w:rsidRDefault="0055452A" w:rsidP="00F43D0D">
      <w:pPr>
        <w:pStyle w:val="4"/>
        <w:rPr>
          <w:sz w:val="24"/>
          <w:szCs w:val="24"/>
        </w:rPr>
      </w:pPr>
      <w:bookmarkStart w:id="3" w:name="_Toc325703574"/>
      <w:r w:rsidRPr="00B034B3">
        <w:t>2</w:t>
      </w:r>
      <w:r w:rsidR="00B034B3">
        <w:rPr>
          <w:rFonts w:cs="宋体" w:hint="eastAsia"/>
        </w:rPr>
        <w:t>.</w:t>
      </w:r>
      <w:r w:rsidR="0038480C">
        <w:rPr>
          <w:rFonts w:cs="宋体" w:hint="eastAsia"/>
        </w:rPr>
        <w:t xml:space="preserve"> </w:t>
      </w:r>
      <w:r w:rsidRPr="004727F4">
        <w:rPr>
          <w:rStyle w:val="2Char"/>
          <w:rFonts w:cs="黑体" w:hint="eastAsia"/>
        </w:rPr>
        <w:t>食品安全问题引重视，监管部门“零容忍”</w:t>
      </w:r>
      <w:bookmarkEnd w:id="3"/>
    </w:p>
    <w:p w:rsidR="00DA7219" w:rsidRDefault="0055452A" w:rsidP="00B034B3">
      <w:pPr>
        <w:spacing w:line="440" w:lineRule="exact"/>
        <w:ind w:firstLineChars="200" w:firstLine="560"/>
        <w:rPr>
          <w:rFonts w:ascii="Arial" w:hAnsi="Arial" w:cs="Arial"/>
          <w:color w:val="2B2B2B"/>
          <w:sz w:val="28"/>
          <w:szCs w:val="28"/>
        </w:rPr>
      </w:pPr>
      <w:r w:rsidRPr="006A62E4">
        <w:rPr>
          <w:rFonts w:ascii="Arial" w:hAnsi="Arial" w:cs="Arial"/>
          <w:color w:val="2B2B2B"/>
          <w:sz w:val="28"/>
          <w:szCs w:val="28"/>
        </w:rPr>
        <w:t>食品安全问题直接关系人民身体健康和生命安全，历来为中央高度重视。在</w:t>
      </w:r>
      <w:r w:rsidRPr="006A62E4">
        <w:rPr>
          <w:rFonts w:ascii="Arial" w:hAnsi="Arial" w:cs="Arial"/>
          <w:color w:val="2B2B2B"/>
          <w:sz w:val="28"/>
          <w:szCs w:val="28"/>
        </w:rPr>
        <w:t>2011</w:t>
      </w:r>
      <w:r w:rsidRPr="006A62E4">
        <w:rPr>
          <w:rFonts w:ascii="Arial" w:hAnsi="Arial" w:cs="Arial"/>
          <w:color w:val="2B2B2B"/>
          <w:sz w:val="28"/>
          <w:szCs w:val="28"/>
        </w:rPr>
        <w:t>年，相继发生了不少食品安全事件，如瘦肉精、地沟油、毒豆芽、染色馒头等，使</w:t>
      </w:r>
      <w:r w:rsidRPr="006A62E4">
        <w:rPr>
          <w:rFonts w:ascii="Arial" w:hAnsi="Arial" w:cs="Arial"/>
          <w:color w:val="2B2B2B"/>
          <w:sz w:val="28"/>
          <w:szCs w:val="28"/>
        </w:rPr>
        <w:t>“</w:t>
      </w:r>
      <w:r w:rsidRPr="006A62E4">
        <w:rPr>
          <w:rFonts w:ascii="Arial" w:hAnsi="Arial" w:cs="Arial"/>
          <w:color w:val="2B2B2B"/>
          <w:sz w:val="28"/>
          <w:szCs w:val="28"/>
        </w:rPr>
        <w:t>民以食为天</w:t>
      </w:r>
      <w:r w:rsidRPr="006A62E4">
        <w:rPr>
          <w:rFonts w:ascii="Arial" w:hAnsi="Arial" w:cs="Arial"/>
          <w:color w:val="2B2B2B"/>
          <w:sz w:val="28"/>
          <w:szCs w:val="28"/>
        </w:rPr>
        <w:t>”</w:t>
      </w:r>
      <w:r w:rsidRPr="006A62E4">
        <w:rPr>
          <w:rFonts w:ascii="Arial" w:hAnsi="Arial" w:cs="Arial"/>
          <w:color w:val="2B2B2B"/>
          <w:sz w:val="28"/>
          <w:szCs w:val="28"/>
        </w:rPr>
        <w:t>的中国人对食物失去了</w:t>
      </w:r>
    </w:p>
    <w:p w:rsidR="0055452A" w:rsidRPr="006A62E4" w:rsidRDefault="00DA7219" w:rsidP="00DA7219">
      <w:pPr>
        <w:spacing w:line="440" w:lineRule="exact"/>
        <w:rPr>
          <w:rFonts w:ascii="Arial" w:hAnsi="Arial" w:cs="Arial"/>
          <w:color w:val="2B2B2B"/>
          <w:sz w:val="28"/>
          <w:szCs w:val="28"/>
        </w:rPr>
      </w:pPr>
      <w:r>
        <w:rPr>
          <w:rFonts w:ascii="Arial" w:hAnsi="Arial" w:cs="Arial"/>
          <w:color w:val="2B2B2B"/>
          <w:sz w:val="28"/>
          <w:szCs w:val="28"/>
        </w:rPr>
        <w:br w:type="page"/>
      </w:r>
      <w:r w:rsidR="0055452A" w:rsidRPr="006A62E4">
        <w:rPr>
          <w:rFonts w:ascii="Arial" w:hAnsi="Arial" w:cs="Arial"/>
          <w:color w:val="2B2B2B"/>
          <w:sz w:val="28"/>
          <w:szCs w:val="28"/>
        </w:rPr>
        <w:lastRenderedPageBreak/>
        <w:t>信心。但是从</w:t>
      </w:r>
      <w:r w:rsidR="0055452A" w:rsidRPr="006A62E4">
        <w:rPr>
          <w:rFonts w:ascii="Arial" w:hAnsi="Arial" w:cs="Arial"/>
          <w:color w:val="2B2B2B"/>
          <w:sz w:val="28"/>
          <w:szCs w:val="28"/>
        </w:rPr>
        <w:t>“</w:t>
      </w:r>
      <w:r w:rsidR="0055452A" w:rsidRPr="006A62E4">
        <w:rPr>
          <w:rFonts w:ascii="Arial" w:hAnsi="Arial" w:cs="Arial"/>
          <w:color w:val="2B2B2B"/>
          <w:sz w:val="28"/>
          <w:szCs w:val="28"/>
        </w:rPr>
        <w:t>地沟油</w:t>
      </w:r>
      <w:r w:rsidR="0055452A" w:rsidRPr="006A62E4">
        <w:rPr>
          <w:rFonts w:ascii="Arial" w:hAnsi="Arial" w:cs="Arial"/>
          <w:color w:val="2B2B2B"/>
          <w:sz w:val="28"/>
          <w:szCs w:val="28"/>
        </w:rPr>
        <w:t>”</w:t>
      </w:r>
      <w:r w:rsidR="0055452A" w:rsidRPr="006A62E4">
        <w:rPr>
          <w:rFonts w:ascii="Arial" w:hAnsi="Arial" w:cs="Arial"/>
          <w:color w:val="2B2B2B"/>
          <w:sz w:val="28"/>
          <w:szCs w:val="28"/>
        </w:rPr>
        <w:t>案件的破获，到对一些不合格产品、名牌企业劣质产品的公布，政府一直以坚决的态度，持续深入地整治食品安全的突出问题，力度巨大，使食品安全保持在很高的水准上。同时也能看到，在利益的诱惑之下，总有一些不法分子顶风作案，成为漏网之鱼。所以必须坚持以</w:t>
      </w:r>
      <w:r w:rsidR="0055452A" w:rsidRPr="006A62E4">
        <w:rPr>
          <w:rFonts w:ascii="Arial" w:hAnsi="Arial" w:cs="Arial"/>
          <w:color w:val="2B2B2B"/>
          <w:sz w:val="28"/>
          <w:szCs w:val="28"/>
        </w:rPr>
        <w:t>“</w:t>
      </w:r>
      <w:r w:rsidR="0055452A" w:rsidRPr="006A62E4">
        <w:rPr>
          <w:rFonts w:ascii="Arial" w:hAnsi="Arial" w:cs="Arial"/>
          <w:color w:val="2B2B2B"/>
          <w:sz w:val="28"/>
          <w:szCs w:val="28"/>
        </w:rPr>
        <w:t>零容忍</w:t>
      </w:r>
      <w:r w:rsidR="0055452A" w:rsidRPr="006A62E4">
        <w:rPr>
          <w:rFonts w:ascii="Arial" w:hAnsi="Arial" w:cs="Arial"/>
          <w:color w:val="2B2B2B"/>
          <w:sz w:val="28"/>
          <w:szCs w:val="28"/>
        </w:rPr>
        <w:t>”</w:t>
      </w:r>
      <w:r w:rsidR="0055452A" w:rsidRPr="006A62E4">
        <w:rPr>
          <w:rFonts w:ascii="Arial" w:hAnsi="Arial" w:cs="Arial"/>
          <w:color w:val="2B2B2B"/>
          <w:sz w:val="28"/>
          <w:szCs w:val="28"/>
        </w:rPr>
        <w:t>的态度，不给任何违法者逃脱监管和惩罚的侥幸心理和可能，才能最大程度地震慑犯科者，给老百姓以信心。</w:t>
      </w:r>
    </w:p>
    <w:p w:rsidR="0055452A" w:rsidRPr="004727F4" w:rsidRDefault="0055452A" w:rsidP="00F43D0D">
      <w:pPr>
        <w:pStyle w:val="3"/>
        <w:rPr>
          <w:rFonts w:cs="Times New Roman"/>
        </w:rPr>
      </w:pPr>
      <w:bookmarkStart w:id="4" w:name="_Toc325703575"/>
      <w:r w:rsidRPr="004727F4">
        <w:rPr>
          <w:rFonts w:hint="eastAsia"/>
        </w:rPr>
        <w:t>二</w:t>
      </w:r>
      <w:r>
        <w:rPr>
          <w:rFonts w:hint="eastAsia"/>
        </w:rPr>
        <w:t>、</w:t>
      </w:r>
      <w:r w:rsidRPr="004727F4">
        <w:rPr>
          <w:rFonts w:hint="eastAsia"/>
        </w:rPr>
        <w:t>食品安全信心指数研究过程和调查体系</w:t>
      </w:r>
      <w:bookmarkEnd w:id="4"/>
    </w:p>
    <w:p w:rsidR="0055452A" w:rsidRPr="00304F21" w:rsidRDefault="0055452A" w:rsidP="00F43D0D">
      <w:pPr>
        <w:pStyle w:val="4"/>
      </w:pPr>
      <w:bookmarkStart w:id="5" w:name="_Toc325703576"/>
      <w:r w:rsidRPr="00304F21">
        <w:t>1</w:t>
      </w:r>
      <w:r w:rsidR="00B034B3">
        <w:rPr>
          <w:rFonts w:hint="eastAsia"/>
        </w:rPr>
        <w:t>.</w:t>
      </w:r>
      <w:r w:rsidR="0038480C">
        <w:rPr>
          <w:rFonts w:hint="eastAsia"/>
        </w:rPr>
        <w:t xml:space="preserve"> </w:t>
      </w:r>
      <w:r w:rsidRPr="00304F21">
        <w:rPr>
          <w:rFonts w:hint="eastAsia"/>
        </w:rPr>
        <w:t>食品安全信心指数研究过程</w:t>
      </w:r>
      <w:bookmarkEnd w:id="5"/>
    </w:p>
    <w:p w:rsidR="0055452A" w:rsidRPr="006A62E4" w:rsidRDefault="0055452A" w:rsidP="00405E89">
      <w:pPr>
        <w:spacing w:line="560" w:lineRule="exact"/>
        <w:rPr>
          <w:rFonts w:ascii="Arial" w:hAnsi="Arial" w:cs="Arial"/>
          <w:color w:val="2B2B2B"/>
          <w:sz w:val="28"/>
          <w:szCs w:val="28"/>
        </w:rPr>
      </w:pPr>
      <w:r w:rsidRPr="006A62E4">
        <w:rPr>
          <w:rFonts w:ascii="Arial" w:cs="Arial"/>
          <w:color w:val="2B2B2B"/>
          <w:sz w:val="28"/>
          <w:szCs w:val="28"/>
        </w:rPr>
        <w:t>本项目对食品安全信心指数的研究过程分为七个步骤：</w:t>
      </w:r>
    </w:p>
    <w:p w:rsidR="0055452A" w:rsidRPr="006A62E4" w:rsidRDefault="0055452A" w:rsidP="00405E89">
      <w:pPr>
        <w:numPr>
          <w:ilvl w:val="0"/>
          <w:numId w:val="10"/>
        </w:numPr>
        <w:spacing w:line="560" w:lineRule="exact"/>
        <w:ind w:hanging="60"/>
        <w:rPr>
          <w:rFonts w:ascii="Arial" w:hAnsi="Arial" w:cs="Arial"/>
          <w:color w:val="2B2B2B"/>
          <w:sz w:val="28"/>
          <w:szCs w:val="28"/>
        </w:rPr>
      </w:pPr>
      <w:r w:rsidRPr="006A62E4">
        <w:rPr>
          <w:rFonts w:ascii="Arial" w:cs="Arial"/>
          <w:color w:val="2B2B2B"/>
          <w:sz w:val="28"/>
          <w:szCs w:val="28"/>
        </w:rPr>
        <w:t>确定调查主题；</w:t>
      </w:r>
    </w:p>
    <w:p w:rsidR="0055452A" w:rsidRPr="006A62E4" w:rsidRDefault="0055452A" w:rsidP="00405E89">
      <w:pPr>
        <w:numPr>
          <w:ilvl w:val="0"/>
          <w:numId w:val="10"/>
        </w:numPr>
        <w:spacing w:line="560" w:lineRule="exact"/>
        <w:ind w:hanging="60"/>
        <w:rPr>
          <w:rFonts w:ascii="Arial" w:hAnsi="Arial" w:cs="Arial"/>
          <w:color w:val="2B2B2B"/>
          <w:sz w:val="28"/>
          <w:szCs w:val="28"/>
        </w:rPr>
      </w:pPr>
      <w:r w:rsidRPr="006A62E4">
        <w:rPr>
          <w:rFonts w:ascii="Arial" w:cs="Arial"/>
          <w:color w:val="2B2B2B"/>
          <w:sz w:val="28"/>
          <w:szCs w:val="28"/>
        </w:rPr>
        <w:t>确定指标体系，进行快速调查问卷的设计、修改与定稿；</w:t>
      </w:r>
    </w:p>
    <w:p w:rsidR="0055452A" w:rsidRPr="006A62E4" w:rsidRDefault="0055452A" w:rsidP="00405E89">
      <w:pPr>
        <w:numPr>
          <w:ilvl w:val="0"/>
          <w:numId w:val="10"/>
        </w:numPr>
        <w:spacing w:line="560" w:lineRule="exact"/>
        <w:ind w:hanging="60"/>
        <w:rPr>
          <w:rFonts w:ascii="Arial" w:hAnsi="Arial" w:cs="Arial"/>
          <w:color w:val="2B2B2B"/>
          <w:sz w:val="28"/>
          <w:szCs w:val="28"/>
        </w:rPr>
      </w:pPr>
      <w:r w:rsidRPr="006A62E4">
        <w:rPr>
          <w:rFonts w:ascii="Arial" w:cs="Arial"/>
          <w:color w:val="2B2B2B"/>
          <w:sz w:val="28"/>
          <w:szCs w:val="28"/>
        </w:rPr>
        <w:t>确定访问方法、执行区域、问卷配额、权重等信息；</w:t>
      </w:r>
    </w:p>
    <w:p w:rsidR="0055452A" w:rsidRPr="006A62E4" w:rsidRDefault="0055452A" w:rsidP="00405E89">
      <w:pPr>
        <w:numPr>
          <w:ilvl w:val="0"/>
          <w:numId w:val="10"/>
        </w:numPr>
        <w:spacing w:line="560" w:lineRule="exact"/>
        <w:ind w:hanging="60"/>
        <w:rPr>
          <w:rFonts w:ascii="Arial" w:hAnsi="Arial" w:cs="Arial"/>
          <w:color w:val="2B2B2B"/>
          <w:sz w:val="28"/>
          <w:szCs w:val="28"/>
        </w:rPr>
      </w:pPr>
      <w:r w:rsidRPr="006A62E4">
        <w:rPr>
          <w:rFonts w:ascii="Arial" w:cs="Arial"/>
          <w:color w:val="2B2B2B"/>
          <w:sz w:val="28"/>
          <w:szCs w:val="28"/>
        </w:rPr>
        <w:t>执行工作准备，包括问卷印刷、访问员培训等；</w:t>
      </w:r>
    </w:p>
    <w:p w:rsidR="0055452A" w:rsidRPr="006A62E4" w:rsidRDefault="0055452A" w:rsidP="00405E89">
      <w:pPr>
        <w:numPr>
          <w:ilvl w:val="0"/>
          <w:numId w:val="10"/>
        </w:numPr>
        <w:spacing w:line="560" w:lineRule="exact"/>
        <w:ind w:hanging="60"/>
        <w:rPr>
          <w:rFonts w:ascii="Arial" w:hAnsi="Arial" w:cs="Arial"/>
          <w:color w:val="2B2B2B"/>
          <w:sz w:val="28"/>
          <w:szCs w:val="28"/>
        </w:rPr>
      </w:pPr>
      <w:r w:rsidRPr="006A62E4">
        <w:rPr>
          <w:rFonts w:ascii="Arial" w:cs="Arial"/>
          <w:color w:val="2B2B2B"/>
          <w:sz w:val="28"/>
          <w:szCs w:val="28"/>
        </w:rPr>
        <w:t>访问执行及问卷复核；</w:t>
      </w:r>
    </w:p>
    <w:p w:rsidR="0055452A" w:rsidRPr="006A62E4" w:rsidRDefault="0055452A" w:rsidP="00405E89">
      <w:pPr>
        <w:numPr>
          <w:ilvl w:val="0"/>
          <w:numId w:val="10"/>
        </w:numPr>
        <w:spacing w:line="560" w:lineRule="exact"/>
        <w:ind w:hanging="60"/>
        <w:rPr>
          <w:rFonts w:ascii="Arial" w:hAnsi="Arial" w:cs="Arial"/>
          <w:color w:val="2B2B2B"/>
          <w:sz w:val="28"/>
          <w:szCs w:val="28"/>
        </w:rPr>
      </w:pPr>
      <w:r w:rsidRPr="006A62E4">
        <w:rPr>
          <w:rFonts w:ascii="Arial" w:cs="Arial"/>
          <w:color w:val="2B2B2B"/>
          <w:sz w:val="28"/>
          <w:szCs w:val="28"/>
        </w:rPr>
        <w:t>进行数据库查错和数据分析；</w:t>
      </w:r>
    </w:p>
    <w:p w:rsidR="0055452A" w:rsidRPr="006A62E4" w:rsidRDefault="0055452A" w:rsidP="00405E89">
      <w:pPr>
        <w:numPr>
          <w:ilvl w:val="0"/>
          <w:numId w:val="10"/>
        </w:numPr>
        <w:spacing w:line="560" w:lineRule="exact"/>
        <w:ind w:hanging="60"/>
        <w:rPr>
          <w:rFonts w:ascii="Arial" w:hAnsi="Arial" w:cs="Arial"/>
          <w:color w:val="2B2B2B"/>
        </w:rPr>
      </w:pPr>
      <w:r w:rsidRPr="006A62E4">
        <w:rPr>
          <w:rFonts w:ascii="Arial" w:cs="Arial"/>
          <w:color w:val="2B2B2B"/>
          <w:sz w:val="28"/>
          <w:szCs w:val="28"/>
        </w:rPr>
        <w:t>撰写食品安全信心指数研究报告；</w:t>
      </w:r>
    </w:p>
    <w:p w:rsidR="0055452A" w:rsidRPr="00304F21" w:rsidRDefault="0055452A" w:rsidP="00F43D0D">
      <w:pPr>
        <w:pStyle w:val="4"/>
      </w:pPr>
      <w:bookmarkStart w:id="6" w:name="_Toc325703577"/>
      <w:r w:rsidRPr="00304F21">
        <w:t>2</w:t>
      </w:r>
      <w:r w:rsidR="00B034B3">
        <w:rPr>
          <w:rFonts w:hint="eastAsia"/>
        </w:rPr>
        <w:t>.</w:t>
      </w:r>
      <w:r w:rsidR="0038480C">
        <w:rPr>
          <w:rFonts w:hint="eastAsia"/>
        </w:rPr>
        <w:t xml:space="preserve"> </w:t>
      </w:r>
      <w:r w:rsidRPr="00304F21">
        <w:rPr>
          <w:rFonts w:hint="eastAsia"/>
        </w:rPr>
        <w:t>食品安全信心指数调查体系</w:t>
      </w:r>
      <w:bookmarkEnd w:id="6"/>
    </w:p>
    <w:p w:rsidR="0055452A" w:rsidRPr="00796A5C" w:rsidRDefault="0055452A" w:rsidP="00F43D0D">
      <w:pPr>
        <w:pStyle w:val="5"/>
        <w:rPr>
          <w:rFonts w:cs="Times New Roman"/>
        </w:rPr>
      </w:pPr>
      <w:r>
        <w:t>1</w:t>
      </w:r>
      <w:r>
        <w:rPr>
          <w:rFonts w:hint="eastAsia"/>
        </w:rPr>
        <w:t>）</w:t>
      </w:r>
      <w:r w:rsidRPr="00796A5C">
        <w:rPr>
          <w:rFonts w:hint="eastAsia"/>
        </w:rPr>
        <w:t>调查方式</w:t>
      </w:r>
    </w:p>
    <w:p w:rsidR="00DA7219" w:rsidRDefault="0055452A" w:rsidP="00B034B3">
      <w:pPr>
        <w:spacing w:line="440" w:lineRule="atLeast"/>
        <w:ind w:firstLineChars="200" w:firstLine="560"/>
        <w:rPr>
          <w:rFonts w:ascii="Arial" w:hAnsi="Arial" w:cs="Arial"/>
          <w:color w:val="2B2B2B"/>
          <w:sz w:val="28"/>
          <w:szCs w:val="28"/>
        </w:rPr>
      </w:pPr>
      <w:r w:rsidRPr="006A62E4">
        <w:rPr>
          <w:rFonts w:ascii="Arial" w:hAnsi="Arial" w:cs="Arial"/>
          <w:color w:val="2B2B2B"/>
          <w:sz w:val="28"/>
          <w:szCs w:val="28"/>
        </w:rPr>
        <w:t>采用社会拦截访问方式，每个访问大约持续</w:t>
      </w:r>
      <w:r w:rsidRPr="006A62E4">
        <w:rPr>
          <w:rFonts w:ascii="Arial" w:hAnsi="Arial" w:cs="Arial"/>
          <w:color w:val="2B2B2B"/>
          <w:sz w:val="28"/>
          <w:szCs w:val="28"/>
        </w:rPr>
        <w:t>5-10</w:t>
      </w:r>
      <w:r w:rsidRPr="006A62E4">
        <w:rPr>
          <w:rFonts w:ascii="Arial" w:hAnsi="Arial" w:cs="Arial"/>
          <w:color w:val="2B2B2B"/>
          <w:sz w:val="28"/>
          <w:szCs w:val="28"/>
        </w:rPr>
        <w:t>分钟。零点公司实行以研究人员撰写定量问卷，专职督导负责执行，复核部和审卷部严把质量的独立闭环审核，通过多道监督、复核程序来确保问卷数据的科学性和准确性。</w:t>
      </w:r>
    </w:p>
    <w:p w:rsidR="0055452A" w:rsidRPr="006A62E4" w:rsidRDefault="00DA7219" w:rsidP="00DA7219">
      <w:pPr>
        <w:spacing w:line="120" w:lineRule="exact"/>
        <w:ind w:firstLineChars="200" w:firstLine="560"/>
        <w:rPr>
          <w:rFonts w:ascii="Arial" w:hAnsi="Arial" w:cs="Arial"/>
          <w:color w:val="2B2B2B"/>
          <w:sz w:val="28"/>
          <w:szCs w:val="28"/>
        </w:rPr>
      </w:pPr>
      <w:r>
        <w:rPr>
          <w:rFonts w:ascii="Arial" w:hAnsi="Arial" w:cs="Arial"/>
          <w:color w:val="2B2B2B"/>
          <w:sz w:val="28"/>
          <w:szCs w:val="28"/>
        </w:rPr>
        <w:br w:type="page"/>
      </w:r>
    </w:p>
    <w:p w:rsidR="0055452A" w:rsidRPr="00796A5C" w:rsidRDefault="0055452A" w:rsidP="00F43D0D">
      <w:pPr>
        <w:pStyle w:val="5"/>
        <w:rPr>
          <w:rFonts w:cs="Times New Roman"/>
        </w:rPr>
      </w:pPr>
      <w:r>
        <w:lastRenderedPageBreak/>
        <w:t>2</w:t>
      </w:r>
      <w:r>
        <w:rPr>
          <w:rFonts w:hint="eastAsia"/>
        </w:rPr>
        <w:t>）</w:t>
      </w:r>
      <w:r w:rsidRPr="00796A5C">
        <w:rPr>
          <w:rFonts w:hint="eastAsia"/>
        </w:rPr>
        <w:t>调查时间和地点</w:t>
      </w:r>
    </w:p>
    <w:p w:rsidR="0055452A" w:rsidRPr="006A62E4" w:rsidRDefault="0055452A" w:rsidP="00B034B3">
      <w:pPr>
        <w:spacing w:line="440" w:lineRule="atLeast"/>
        <w:ind w:firstLineChars="200" w:firstLine="560"/>
        <w:rPr>
          <w:rFonts w:ascii="Arial" w:hAnsi="Arial" w:cs="Arial"/>
          <w:color w:val="2B2B2B"/>
          <w:sz w:val="28"/>
          <w:szCs w:val="28"/>
        </w:rPr>
      </w:pPr>
      <w:r w:rsidRPr="006A62E4">
        <w:rPr>
          <w:rFonts w:ascii="Arial" w:hAnsi="Arial" w:cs="Arial"/>
          <w:color w:val="2B2B2B"/>
          <w:sz w:val="28"/>
          <w:szCs w:val="28"/>
        </w:rPr>
        <w:t>本项目的研究时间为</w:t>
      </w:r>
      <w:r w:rsidRPr="006A62E4">
        <w:rPr>
          <w:rFonts w:ascii="Arial" w:hAnsi="Arial" w:cs="Arial"/>
          <w:color w:val="2B2B2B"/>
          <w:sz w:val="28"/>
          <w:szCs w:val="28"/>
        </w:rPr>
        <w:t>2012</w:t>
      </w:r>
      <w:r w:rsidRPr="006A62E4">
        <w:rPr>
          <w:rFonts w:ascii="Arial" w:hAnsi="Arial" w:cs="Arial"/>
          <w:color w:val="2B2B2B"/>
          <w:sz w:val="28"/>
          <w:szCs w:val="28"/>
        </w:rPr>
        <w:t>年</w:t>
      </w:r>
      <w:r w:rsidRPr="006A62E4">
        <w:rPr>
          <w:rFonts w:ascii="Arial" w:hAnsi="Arial" w:cs="Arial"/>
          <w:color w:val="2B2B2B"/>
          <w:sz w:val="28"/>
          <w:szCs w:val="28"/>
        </w:rPr>
        <w:t>4</w:t>
      </w:r>
      <w:r w:rsidRPr="006A62E4">
        <w:rPr>
          <w:rFonts w:ascii="Arial" w:hAnsi="Arial" w:cs="Arial"/>
          <w:color w:val="2B2B2B"/>
          <w:sz w:val="28"/>
          <w:szCs w:val="28"/>
        </w:rPr>
        <w:t>月</w:t>
      </w:r>
      <w:r w:rsidRPr="006A62E4">
        <w:rPr>
          <w:rFonts w:ascii="Arial" w:hAnsi="Arial" w:cs="Arial"/>
          <w:color w:val="2B2B2B"/>
          <w:sz w:val="28"/>
          <w:szCs w:val="28"/>
        </w:rPr>
        <w:t>11</w:t>
      </w:r>
      <w:r w:rsidRPr="006A62E4">
        <w:rPr>
          <w:rFonts w:ascii="Arial" w:hAnsi="Arial" w:cs="Arial"/>
          <w:color w:val="2B2B2B"/>
          <w:sz w:val="28"/>
          <w:szCs w:val="28"/>
        </w:rPr>
        <w:t>日至</w:t>
      </w:r>
      <w:r w:rsidRPr="006A62E4">
        <w:rPr>
          <w:rFonts w:ascii="Arial" w:hAnsi="Arial" w:cs="Arial"/>
          <w:color w:val="2B2B2B"/>
          <w:sz w:val="28"/>
          <w:szCs w:val="28"/>
        </w:rPr>
        <w:t>5</w:t>
      </w:r>
      <w:r w:rsidRPr="006A62E4">
        <w:rPr>
          <w:rFonts w:ascii="Arial" w:hAnsi="Arial" w:cs="Arial"/>
          <w:color w:val="2B2B2B"/>
          <w:sz w:val="28"/>
          <w:szCs w:val="28"/>
        </w:rPr>
        <w:t>月</w:t>
      </w:r>
      <w:r w:rsidRPr="006A62E4">
        <w:rPr>
          <w:rFonts w:ascii="Arial" w:hAnsi="Arial" w:cs="Arial"/>
          <w:color w:val="2B2B2B"/>
          <w:sz w:val="28"/>
          <w:szCs w:val="28"/>
        </w:rPr>
        <w:t>25</w:t>
      </w:r>
      <w:r w:rsidRPr="006A62E4">
        <w:rPr>
          <w:rFonts w:ascii="Arial" w:hAnsi="Arial" w:cs="Arial"/>
          <w:color w:val="2B2B2B"/>
          <w:sz w:val="28"/>
          <w:szCs w:val="28"/>
        </w:rPr>
        <w:t>日。项目执行区域包括北京、上海、成都、沈阳、西安五个城市，涉及华北、华南、西南、东北和西北五大地区。</w:t>
      </w:r>
    </w:p>
    <w:p w:rsidR="0055452A" w:rsidRPr="00796A5C" w:rsidRDefault="0055452A" w:rsidP="00F43D0D">
      <w:pPr>
        <w:pStyle w:val="5"/>
        <w:rPr>
          <w:rFonts w:cs="Times New Roman"/>
        </w:rPr>
      </w:pPr>
      <w:r>
        <w:t>3</w:t>
      </w:r>
      <w:r>
        <w:rPr>
          <w:rFonts w:hint="eastAsia"/>
        </w:rPr>
        <w:t>）</w:t>
      </w:r>
      <w:r w:rsidRPr="00796A5C">
        <w:rPr>
          <w:rFonts w:hint="eastAsia"/>
        </w:rPr>
        <w:t>访问对象和样本量</w:t>
      </w:r>
    </w:p>
    <w:p w:rsidR="0055452A" w:rsidRPr="00D167BF" w:rsidRDefault="0055452A" w:rsidP="001B1AD4">
      <w:pPr>
        <w:spacing w:line="440" w:lineRule="atLeast"/>
        <w:ind w:firstLineChars="200" w:firstLine="560"/>
        <w:rPr>
          <w:rFonts w:ascii="幼圆" w:eastAsia="幼圆" w:cs="Times New Roman"/>
          <w:color w:val="FF0000"/>
        </w:rPr>
      </w:pPr>
      <w:r w:rsidRPr="006A62E4">
        <w:rPr>
          <w:rFonts w:ascii="Arial" w:cs="Arial"/>
          <w:color w:val="2B2B2B"/>
          <w:sz w:val="28"/>
          <w:szCs w:val="28"/>
        </w:rPr>
        <w:t>本项目调查的访问对象为年龄</w:t>
      </w:r>
      <w:r w:rsidRPr="006A62E4">
        <w:rPr>
          <w:rFonts w:ascii="Arial" w:hAnsi="Arial" w:cs="Arial"/>
          <w:color w:val="2B2B2B"/>
          <w:sz w:val="28"/>
          <w:szCs w:val="28"/>
        </w:rPr>
        <w:t>18</w:t>
      </w:r>
      <w:r w:rsidRPr="006A62E4">
        <w:rPr>
          <w:rFonts w:ascii="Arial" w:cs="Arial"/>
          <w:color w:val="2B2B2B"/>
          <w:sz w:val="28"/>
          <w:szCs w:val="28"/>
        </w:rPr>
        <w:t>周岁及以上、在当地居住一年及以上的市民</w:t>
      </w:r>
      <w:r w:rsidRPr="006A62E4">
        <w:rPr>
          <w:rFonts w:ascii="Arial" w:cs="Arial"/>
          <w:sz w:val="28"/>
          <w:szCs w:val="28"/>
        </w:rPr>
        <w:t>。</w:t>
      </w:r>
    </w:p>
    <w:p w:rsidR="008D1846" w:rsidRDefault="001B1AD4" w:rsidP="008D1846">
      <w:pPr>
        <w:spacing w:line="360" w:lineRule="auto"/>
        <w:ind w:firstLineChars="150" w:firstLine="420"/>
        <w:rPr>
          <w:rFonts w:ascii="Arial" w:cs="Arial"/>
          <w:sz w:val="28"/>
          <w:szCs w:val="28"/>
        </w:rPr>
      </w:pPr>
      <w:r>
        <w:rPr>
          <w:rFonts w:ascii="Arial" w:cs="Arial" w:hint="eastAsia"/>
          <w:sz w:val="28"/>
          <w:szCs w:val="28"/>
        </w:rPr>
        <w:t>五城市</w:t>
      </w:r>
      <w:r w:rsidRPr="006A62E4">
        <w:rPr>
          <w:rFonts w:ascii="Arial" w:cs="Arial"/>
          <w:sz w:val="28"/>
          <w:szCs w:val="28"/>
        </w:rPr>
        <w:t>执行共完成</w:t>
      </w:r>
      <w:r w:rsidRPr="006A62E4">
        <w:rPr>
          <w:rFonts w:ascii="Arial" w:hAnsi="Arial" w:cs="Arial"/>
          <w:sz w:val="28"/>
          <w:szCs w:val="28"/>
        </w:rPr>
        <w:t>1627</w:t>
      </w:r>
      <w:r w:rsidRPr="006A62E4">
        <w:rPr>
          <w:rFonts w:ascii="Arial" w:cs="Arial"/>
          <w:sz w:val="28"/>
          <w:szCs w:val="28"/>
        </w:rPr>
        <w:t>个有效样本</w:t>
      </w:r>
      <w:r>
        <w:rPr>
          <w:rFonts w:ascii="Arial" w:cs="Arial" w:hint="eastAsia"/>
          <w:sz w:val="28"/>
          <w:szCs w:val="28"/>
        </w:rPr>
        <w:t>，</w:t>
      </w:r>
      <w:r w:rsidR="008D1846" w:rsidRPr="008D1846">
        <w:rPr>
          <w:rFonts w:ascii="Arial" w:cs="Arial" w:hint="eastAsia"/>
          <w:sz w:val="28"/>
          <w:szCs w:val="28"/>
        </w:rPr>
        <w:t>五城市具体分布如下：</w:t>
      </w:r>
    </w:p>
    <w:p w:rsidR="008D1846" w:rsidRPr="008F4A55" w:rsidRDefault="008D1846" w:rsidP="008D1846">
      <w:pPr>
        <w:spacing w:line="360" w:lineRule="auto"/>
        <w:ind w:firstLineChars="1200" w:firstLine="2520"/>
      </w:pPr>
      <w:r w:rsidRPr="008F4A55">
        <w:rPr>
          <w:rFonts w:hint="eastAsia"/>
        </w:rPr>
        <w:t>附图</w:t>
      </w:r>
      <w:r w:rsidRPr="008F4A55">
        <w:rPr>
          <w:rFonts w:hint="eastAsia"/>
        </w:rPr>
        <w:t xml:space="preserve">    </w:t>
      </w:r>
      <w:r w:rsidRPr="008F4A55">
        <w:rPr>
          <w:rFonts w:hint="eastAsia"/>
        </w:rPr>
        <w:t>调查城市及实际执行样本量</w:t>
      </w:r>
    </w:p>
    <w:p w:rsidR="008D1846" w:rsidRPr="008F4A55" w:rsidRDefault="008D1846" w:rsidP="008D1846">
      <w:pPr>
        <w:spacing w:line="360" w:lineRule="auto"/>
        <w:ind w:firstLineChars="150" w:firstLine="315"/>
        <w:rPr>
          <w:color w:val="FF0000"/>
        </w:rPr>
      </w:pPr>
      <w:r>
        <w:rPr>
          <w:rFonts w:hint="eastAsia"/>
          <w:noProof/>
          <w:color w:val="FF0000"/>
        </w:rPr>
        <w:drawing>
          <wp:anchor distT="0" distB="0" distL="114300" distR="114300" simplePos="0" relativeHeight="251688448" behindDoc="0" locked="0" layoutInCell="1" allowOverlap="1">
            <wp:simplePos x="0" y="0"/>
            <wp:positionH relativeFrom="column">
              <wp:posOffset>381000</wp:posOffset>
            </wp:positionH>
            <wp:positionV relativeFrom="paragraph">
              <wp:posOffset>48895</wp:posOffset>
            </wp:positionV>
            <wp:extent cx="4987925" cy="2056130"/>
            <wp:effectExtent l="0" t="1270" r="3175" b="0"/>
            <wp:wrapNone/>
            <wp:docPr id="2" name="对象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8D1846" w:rsidRDefault="008D1846" w:rsidP="008D1846">
      <w:pPr>
        <w:spacing w:line="360" w:lineRule="auto"/>
        <w:ind w:firstLineChars="150" w:firstLine="420"/>
        <w:rPr>
          <w:rFonts w:ascii="Arial" w:cs="Arial"/>
          <w:sz w:val="28"/>
          <w:szCs w:val="28"/>
        </w:rPr>
      </w:pPr>
    </w:p>
    <w:p w:rsidR="008D1846" w:rsidRDefault="008D1846" w:rsidP="008D1846">
      <w:pPr>
        <w:spacing w:line="360" w:lineRule="auto"/>
        <w:ind w:firstLineChars="150" w:firstLine="420"/>
        <w:rPr>
          <w:rFonts w:ascii="Arial" w:cs="Arial"/>
          <w:sz w:val="28"/>
          <w:szCs w:val="28"/>
        </w:rPr>
      </w:pPr>
    </w:p>
    <w:p w:rsidR="008D1846" w:rsidRDefault="008D1846" w:rsidP="008D1846">
      <w:pPr>
        <w:spacing w:line="360" w:lineRule="auto"/>
        <w:ind w:firstLineChars="150" w:firstLine="420"/>
        <w:rPr>
          <w:rFonts w:ascii="Arial" w:cs="Arial"/>
          <w:sz w:val="28"/>
          <w:szCs w:val="28"/>
        </w:rPr>
      </w:pPr>
    </w:p>
    <w:p w:rsidR="008D1846" w:rsidRPr="008D1846" w:rsidRDefault="008D1846" w:rsidP="008D1846">
      <w:pPr>
        <w:spacing w:line="360" w:lineRule="auto"/>
        <w:ind w:firstLineChars="150" w:firstLine="420"/>
        <w:rPr>
          <w:rFonts w:ascii="Arial" w:cs="Arial"/>
          <w:sz w:val="28"/>
          <w:szCs w:val="28"/>
        </w:rPr>
      </w:pPr>
    </w:p>
    <w:p w:rsidR="008D1846" w:rsidRPr="008F4A55" w:rsidRDefault="008D1846" w:rsidP="008D1846">
      <w:pPr>
        <w:spacing w:line="360" w:lineRule="auto"/>
        <w:ind w:firstLineChars="150" w:firstLine="315"/>
      </w:pPr>
    </w:p>
    <w:p w:rsidR="0055452A" w:rsidRDefault="0055452A" w:rsidP="007619F7">
      <w:pPr>
        <w:spacing w:line="440" w:lineRule="atLeast"/>
        <w:ind w:firstLineChars="200" w:firstLine="560"/>
        <w:rPr>
          <w:rFonts w:ascii="Arial" w:cs="Arial"/>
          <w:sz w:val="28"/>
          <w:szCs w:val="28"/>
        </w:rPr>
      </w:pPr>
      <w:r w:rsidRPr="006A62E4">
        <w:rPr>
          <w:rFonts w:ascii="Arial" w:cs="Arial"/>
          <w:color w:val="2B2B2B"/>
          <w:sz w:val="28"/>
          <w:szCs w:val="28"/>
        </w:rPr>
        <w:t>在研究后期的数据分析和报告撰写阶段，根据第六次全国人口普查统计的五大城市常驻人口数，对整个数据库进行了加权处理，以确保数据的可靠性和代表性。</w:t>
      </w:r>
      <w:r w:rsidRPr="006A62E4">
        <w:rPr>
          <w:rFonts w:ascii="Arial" w:cs="Arial"/>
          <w:sz w:val="28"/>
          <w:szCs w:val="28"/>
        </w:rPr>
        <w:t>加权后各城市样本量如下图所示：</w:t>
      </w:r>
    </w:p>
    <w:p w:rsidR="007619F7" w:rsidRDefault="007619F7" w:rsidP="007619F7">
      <w:pPr>
        <w:spacing w:line="440" w:lineRule="atLeast"/>
        <w:rPr>
          <w:rFonts w:ascii="幼圆" w:eastAsia="幼圆" w:hAnsi="Arial" w:cs="Arial"/>
          <w:noProof/>
        </w:rPr>
      </w:pPr>
    </w:p>
    <w:p w:rsidR="00F25E03" w:rsidRDefault="00F25E03" w:rsidP="007619F7">
      <w:pPr>
        <w:spacing w:line="440" w:lineRule="atLeast"/>
        <w:rPr>
          <w:rFonts w:ascii="Arial" w:hAnsi="Arial" w:cs="Arial"/>
          <w:sz w:val="28"/>
          <w:szCs w:val="28"/>
        </w:rPr>
      </w:pPr>
    </w:p>
    <w:p w:rsidR="00F25E03" w:rsidRDefault="00F25E03" w:rsidP="007619F7">
      <w:pPr>
        <w:spacing w:line="440" w:lineRule="atLeast"/>
        <w:rPr>
          <w:rFonts w:ascii="Arial" w:hAnsi="Arial" w:cs="Arial"/>
          <w:sz w:val="28"/>
          <w:szCs w:val="28"/>
        </w:rPr>
      </w:pPr>
    </w:p>
    <w:p w:rsidR="00F25E03" w:rsidRPr="006A62E4" w:rsidRDefault="00F25E03" w:rsidP="007619F7">
      <w:pPr>
        <w:spacing w:line="440" w:lineRule="atLeast"/>
        <w:rPr>
          <w:rFonts w:ascii="Arial" w:hAnsi="Arial" w:cs="Arial"/>
          <w:sz w:val="28"/>
          <w:szCs w:val="28"/>
        </w:rPr>
      </w:pPr>
    </w:p>
    <w:p w:rsidR="008F22AD" w:rsidRPr="00F25E03" w:rsidRDefault="0055452A" w:rsidP="008D1846">
      <w:pPr>
        <w:spacing w:line="360" w:lineRule="auto"/>
        <w:jc w:val="center"/>
      </w:pPr>
      <w:r w:rsidRPr="00F25E03">
        <w:rPr>
          <w:rFonts w:hint="eastAsia"/>
        </w:rPr>
        <w:lastRenderedPageBreak/>
        <w:t>附图</w:t>
      </w:r>
      <w:r w:rsidRPr="00F25E03">
        <w:rPr>
          <w:rFonts w:hint="eastAsia"/>
        </w:rPr>
        <w:t xml:space="preserve">   </w:t>
      </w:r>
      <w:r w:rsidRPr="00F25E03">
        <w:rPr>
          <w:rFonts w:hint="eastAsia"/>
        </w:rPr>
        <w:t>各城市加权后样本量</w:t>
      </w:r>
    </w:p>
    <w:p w:rsidR="00F25E03" w:rsidRPr="00F25E03" w:rsidRDefault="00F25E03" w:rsidP="008D1846">
      <w:pPr>
        <w:spacing w:line="360" w:lineRule="auto"/>
        <w:jc w:val="center"/>
      </w:pPr>
      <w:r w:rsidRPr="00F25E03">
        <w:rPr>
          <w:noProof/>
        </w:rPr>
        <w:drawing>
          <wp:anchor distT="0" distB="0" distL="114300" distR="114300" simplePos="0" relativeHeight="251690496" behindDoc="0" locked="0" layoutInCell="1" allowOverlap="1">
            <wp:simplePos x="0" y="0"/>
            <wp:positionH relativeFrom="column">
              <wp:posOffset>211455</wp:posOffset>
            </wp:positionH>
            <wp:positionV relativeFrom="paragraph">
              <wp:posOffset>-1905</wp:posOffset>
            </wp:positionV>
            <wp:extent cx="4686300" cy="1981200"/>
            <wp:effectExtent l="0" t="0" r="0" b="0"/>
            <wp:wrapNone/>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a:srcRect/>
                    <a:stretch>
                      <a:fillRect/>
                    </a:stretch>
                  </pic:blipFill>
                  <pic:spPr bwMode="auto">
                    <a:xfrm>
                      <a:off x="0" y="0"/>
                      <a:ext cx="4686300" cy="1981200"/>
                    </a:xfrm>
                    <a:prstGeom prst="rect">
                      <a:avLst/>
                    </a:prstGeom>
                    <a:noFill/>
                    <a:ln w="9525">
                      <a:noFill/>
                      <a:miter lim="800000"/>
                      <a:headEnd/>
                      <a:tailEnd/>
                    </a:ln>
                  </pic:spPr>
                </pic:pic>
              </a:graphicData>
            </a:graphic>
          </wp:anchor>
        </w:drawing>
      </w:r>
    </w:p>
    <w:p w:rsidR="00F25E03" w:rsidRDefault="00F25E03" w:rsidP="008D1846">
      <w:pPr>
        <w:spacing w:line="360" w:lineRule="auto"/>
        <w:jc w:val="center"/>
        <w:rPr>
          <w:rFonts w:ascii="幼圆" w:eastAsia="幼圆" w:hAnsi="华文细黑" w:cs="宋体"/>
        </w:rPr>
      </w:pPr>
    </w:p>
    <w:p w:rsidR="00F25E03" w:rsidRDefault="00F25E03" w:rsidP="008D1846">
      <w:pPr>
        <w:spacing w:line="360" w:lineRule="auto"/>
        <w:jc w:val="center"/>
        <w:rPr>
          <w:rFonts w:ascii="幼圆" w:eastAsia="幼圆" w:hAnsi="华文细黑" w:cs="宋体"/>
        </w:rPr>
      </w:pPr>
    </w:p>
    <w:p w:rsidR="00F25E03" w:rsidRDefault="00F25E03" w:rsidP="008D1846">
      <w:pPr>
        <w:spacing w:line="360" w:lineRule="auto"/>
        <w:jc w:val="center"/>
        <w:rPr>
          <w:rFonts w:ascii="幼圆" w:eastAsia="幼圆" w:hAnsi="华文细黑" w:cs="宋体"/>
        </w:rPr>
      </w:pPr>
    </w:p>
    <w:p w:rsidR="00F25E03" w:rsidRDefault="00F25E03" w:rsidP="008D1846">
      <w:pPr>
        <w:spacing w:line="360" w:lineRule="auto"/>
        <w:jc w:val="center"/>
        <w:rPr>
          <w:rFonts w:ascii="幼圆" w:eastAsia="幼圆" w:hAnsi="华文细黑" w:cs="宋体"/>
        </w:rPr>
      </w:pPr>
    </w:p>
    <w:p w:rsidR="00F25E03" w:rsidRDefault="00F25E03" w:rsidP="008D1846">
      <w:pPr>
        <w:spacing w:line="360" w:lineRule="auto"/>
        <w:jc w:val="center"/>
        <w:rPr>
          <w:rFonts w:ascii="幼圆" w:eastAsia="幼圆" w:hAnsi="华文细黑" w:cs="宋体"/>
        </w:rPr>
      </w:pPr>
    </w:p>
    <w:p w:rsidR="00F25E03" w:rsidRPr="008D1846" w:rsidRDefault="00F25E03" w:rsidP="008D1846">
      <w:pPr>
        <w:spacing w:line="360" w:lineRule="auto"/>
        <w:jc w:val="center"/>
        <w:rPr>
          <w:rFonts w:ascii="幼圆" w:eastAsia="幼圆" w:hAnsi="华文细黑" w:cs="宋体"/>
        </w:rPr>
      </w:pPr>
    </w:p>
    <w:p w:rsidR="0055452A" w:rsidRDefault="0055452A" w:rsidP="00F43D0D">
      <w:pPr>
        <w:pStyle w:val="5"/>
        <w:rPr>
          <w:rFonts w:cs="Times New Roman"/>
        </w:rPr>
      </w:pPr>
      <w:r>
        <w:t>4</w:t>
      </w:r>
      <w:r>
        <w:rPr>
          <w:rFonts w:hint="eastAsia"/>
        </w:rPr>
        <w:t>）</w:t>
      </w:r>
      <w:r w:rsidRPr="00304F21">
        <w:rPr>
          <w:rFonts w:hint="eastAsia"/>
        </w:rPr>
        <w:t>调查内容</w:t>
      </w:r>
    </w:p>
    <w:p w:rsidR="0055452A" w:rsidRPr="006A62E4" w:rsidRDefault="0055452A" w:rsidP="00CD30C8">
      <w:pPr>
        <w:spacing w:line="440" w:lineRule="atLeast"/>
        <w:ind w:firstLineChars="200" w:firstLine="560"/>
        <w:rPr>
          <w:rFonts w:ascii="Arial" w:hAnsi="Arial" w:cs="Arial"/>
          <w:color w:val="2B2B2B"/>
          <w:sz w:val="28"/>
          <w:szCs w:val="28"/>
        </w:rPr>
      </w:pPr>
      <w:r w:rsidRPr="006A62E4">
        <w:rPr>
          <w:rFonts w:ascii="Arial" w:cs="Arial"/>
          <w:color w:val="2B2B2B"/>
          <w:sz w:val="28"/>
          <w:szCs w:val="28"/>
        </w:rPr>
        <w:t>食品安全信心指数研究的具体内容围绕以下三方面展开：</w:t>
      </w:r>
    </w:p>
    <w:p w:rsidR="0055452A" w:rsidRPr="008D1846" w:rsidRDefault="0055452A" w:rsidP="007D7CB5">
      <w:pPr>
        <w:numPr>
          <w:ilvl w:val="0"/>
          <w:numId w:val="11"/>
        </w:numPr>
        <w:tabs>
          <w:tab w:val="clear" w:pos="420"/>
          <w:tab w:val="num" w:pos="1260"/>
        </w:tabs>
        <w:spacing w:line="440" w:lineRule="atLeast"/>
        <w:ind w:left="1260" w:hanging="360"/>
        <w:rPr>
          <w:rFonts w:ascii="Arial" w:hAnsi="Arial" w:cs="Arial"/>
          <w:color w:val="2B2B2B"/>
          <w:sz w:val="24"/>
          <w:szCs w:val="28"/>
        </w:rPr>
      </w:pPr>
      <w:r w:rsidRPr="008D1846">
        <w:rPr>
          <w:rFonts w:ascii="Arial" w:cs="Arial"/>
          <w:color w:val="2B2B2B"/>
          <w:sz w:val="24"/>
          <w:szCs w:val="28"/>
        </w:rPr>
        <w:t>市民对食品安全问题的问责。在市民眼中，出现食品安全</w:t>
      </w:r>
      <w:r w:rsidR="007D7CB5" w:rsidRPr="008D1846">
        <w:rPr>
          <w:rFonts w:ascii="Arial" w:hAnsi="Arial" w:cs="Arial"/>
          <w:color w:val="2B2B2B"/>
          <w:sz w:val="24"/>
          <w:szCs w:val="28"/>
        </w:rPr>
        <w:t xml:space="preserve">    </w:t>
      </w:r>
      <w:r w:rsidRPr="008D1846">
        <w:rPr>
          <w:rFonts w:ascii="Arial" w:cs="Arial"/>
          <w:color w:val="2B2B2B"/>
          <w:sz w:val="24"/>
          <w:szCs w:val="28"/>
        </w:rPr>
        <w:t>问题，政府、企业、行业协会、媒体、消费者中，谁应该承担主要责任。</w:t>
      </w:r>
    </w:p>
    <w:p w:rsidR="0055452A" w:rsidRPr="008D1846" w:rsidRDefault="0055452A" w:rsidP="007D7CB5">
      <w:pPr>
        <w:numPr>
          <w:ilvl w:val="0"/>
          <w:numId w:val="11"/>
        </w:numPr>
        <w:tabs>
          <w:tab w:val="clear" w:pos="420"/>
          <w:tab w:val="num" w:pos="720"/>
        </w:tabs>
        <w:spacing w:line="440" w:lineRule="atLeast"/>
        <w:ind w:left="1260" w:hanging="360"/>
        <w:rPr>
          <w:rFonts w:ascii="Arial" w:hAnsi="Arial" w:cs="Arial"/>
          <w:color w:val="2B2B2B"/>
          <w:sz w:val="24"/>
          <w:szCs w:val="28"/>
        </w:rPr>
      </w:pPr>
      <w:r w:rsidRPr="008D1846">
        <w:rPr>
          <w:rFonts w:ascii="Arial" w:cs="Arial"/>
          <w:color w:val="2B2B2B"/>
          <w:sz w:val="24"/>
          <w:szCs w:val="28"/>
        </w:rPr>
        <w:t>市民对食品安全的信心评价。从过去一年、当前、未来一年三个时间维度来考量市民对食品安全的信心。同时将食品工业分为粮食加工品、食用油、调味品、肉及肉制品、蔬菜与水果、蛋及蛋制品、乳制品、饮料</w:t>
      </w:r>
      <w:r w:rsidRPr="008D1846">
        <w:rPr>
          <w:rFonts w:ascii="Arial" w:hAnsi="Arial" w:cs="Arial"/>
          <w:color w:val="2B2B2B"/>
          <w:sz w:val="24"/>
          <w:szCs w:val="28"/>
        </w:rPr>
        <w:t>&amp;</w:t>
      </w:r>
      <w:r w:rsidRPr="008D1846">
        <w:rPr>
          <w:rFonts w:ascii="Arial" w:cs="Arial"/>
          <w:color w:val="2B2B2B"/>
          <w:sz w:val="24"/>
          <w:szCs w:val="28"/>
        </w:rPr>
        <w:t>酒和零食等</w:t>
      </w:r>
      <w:r w:rsidRPr="008D1846">
        <w:rPr>
          <w:rFonts w:ascii="Arial" w:hAnsi="Arial" w:cs="Arial"/>
          <w:color w:val="2B2B2B"/>
          <w:sz w:val="24"/>
          <w:szCs w:val="28"/>
        </w:rPr>
        <w:t>9</w:t>
      </w:r>
      <w:r w:rsidRPr="008D1846">
        <w:rPr>
          <w:rFonts w:ascii="Arial" w:cs="Arial"/>
          <w:color w:val="2B2B2B"/>
          <w:sz w:val="24"/>
          <w:szCs w:val="28"/>
        </w:rPr>
        <w:t>个领域，以方便了解市民对不同类型食品安全现状的信心评价和未来改善的信心程度。</w:t>
      </w:r>
    </w:p>
    <w:p w:rsidR="0055452A" w:rsidRPr="008D1846" w:rsidRDefault="0055452A" w:rsidP="007D7CB5">
      <w:pPr>
        <w:numPr>
          <w:ilvl w:val="0"/>
          <w:numId w:val="11"/>
        </w:numPr>
        <w:tabs>
          <w:tab w:val="clear" w:pos="420"/>
          <w:tab w:val="num" w:pos="900"/>
        </w:tabs>
        <w:spacing w:line="440" w:lineRule="atLeast"/>
        <w:ind w:left="1260" w:hanging="360"/>
        <w:rPr>
          <w:rFonts w:ascii="Arial" w:hAnsi="Arial" w:cs="Arial"/>
          <w:color w:val="2B2B2B"/>
          <w:sz w:val="24"/>
          <w:szCs w:val="28"/>
        </w:rPr>
      </w:pPr>
      <w:r w:rsidRPr="008D1846">
        <w:rPr>
          <w:rFonts w:ascii="Arial" w:cs="Arial"/>
          <w:color w:val="2B2B2B"/>
          <w:sz w:val="24"/>
          <w:szCs w:val="28"/>
        </w:rPr>
        <w:t>比较不同类型群体、不同地区在食品安全信心程度上的差异。以区域、年龄、、职业和收入水平等为区分标准。</w:t>
      </w:r>
    </w:p>
    <w:p w:rsidR="0055452A" w:rsidRPr="008F4A55" w:rsidRDefault="0055452A" w:rsidP="00F43D0D">
      <w:pPr>
        <w:pStyle w:val="5"/>
        <w:rPr>
          <w:rFonts w:cs="Times New Roman"/>
        </w:rPr>
      </w:pPr>
      <w:r>
        <w:t>5</w:t>
      </w:r>
      <w:r>
        <w:rPr>
          <w:rFonts w:hint="eastAsia"/>
        </w:rPr>
        <w:t>）</w:t>
      </w:r>
      <w:r w:rsidRPr="008F4A55">
        <w:rPr>
          <w:rFonts w:hint="eastAsia"/>
        </w:rPr>
        <w:t>数据解读导读</w:t>
      </w:r>
    </w:p>
    <w:p w:rsidR="0055452A" w:rsidRPr="006A62E4" w:rsidRDefault="0055452A" w:rsidP="00CD30C8">
      <w:pPr>
        <w:spacing w:line="440" w:lineRule="atLeast"/>
        <w:ind w:firstLineChars="200" w:firstLine="560"/>
        <w:rPr>
          <w:rFonts w:ascii="Arial" w:hAnsi="Arial" w:cs="Arial"/>
          <w:color w:val="2B2B2B"/>
          <w:sz w:val="28"/>
          <w:szCs w:val="28"/>
        </w:rPr>
      </w:pPr>
      <w:r w:rsidRPr="006A62E4">
        <w:rPr>
          <w:rFonts w:ascii="Arial" w:cs="Arial"/>
          <w:color w:val="2B2B2B"/>
          <w:sz w:val="28"/>
          <w:szCs w:val="28"/>
        </w:rPr>
        <w:t>食品安全信心指数采用百分标准分制计算，</w:t>
      </w:r>
      <w:r w:rsidRPr="006A62E4">
        <w:rPr>
          <w:rFonts w:ascii="Arial" w:hAnsi="Arial" w:cs="Arial"/>
          <w:color w:val="2B2B2B"/>
          <w:sz w:val="28"/>
          <w:szCs w:val="28"/>
        </w:rPr>
        <w:t>0-20</w:t>
      </w:r>
      <w:r w:rsidRPr="006A62E4">
        <w:rPr>
          <w:rFonts w:ascii="Arial" w:cs="Arial"/>
          <w:color w:val="2B2B2B"/>
          <w:sz w:val="28"/>
          <w:szCs w:val="28"/>
        </w:rPr>
        <w:t>分表示信心度非常低，</w:t>
      </w:r>
      <w:r w:rsidRPr="006A62E4">
        <w:rPr>
          <w:rFonts w:ascii="Arial" w:hAnsi="Arial" w:cs="Arial"/>
          <w:color w:val="2B2B2B"/>
          <w:sz w:val="28"/>
          <w:szCs w:val="28"/>
        </w:rPr>
        <w:t>20-40</w:t>
      </w:r>
      <w:r w:rsidRPr="006A62E4">
        <w:rPr>
          <w:rFonts w:ascii="Arial" w:cs="Arial"/>
          <w:color w:val="2B2B2B"/>
          <w:sz w:val="28"/>
          <w:szCs w:val="28"/>
        </w:rPr>
        <w:t>分表示信心度较低，</w:t>
      </w:r>
      <w:r w:rsidRPr="006A62E4">
        <w:rPr>
          <w:rFonts w:ascii="Arial" w:hAnsi="Arial" w:cs="Arial"/>
          <w:color w:val="2B2B2B"/>
          <w:sz w:val="28"/>
          <w:szCs w:val="28"/>
        </w:rPr>
        <w:t>40-60</w:t>
      </w:r>
      <w:r w:rsidRPr="006A62E4">
        <w:rPr>
          <w:rFonts w:ascii="Arial" w:cs="Arial"/>
          <w:color w:val="2B2B2B"/>
          <w:sz w:val="28"/>
          <w:szCs w:val="28"/>
        </w:rPr>
        <w:t>分表示信心度一般，</w:t>
      </w:r>
      <w:r w:rsidRPr="006A62E4">
        <w:rPr>
          <w:rFonts w:ascii="Arial" w:hAnsi="Arial" w:cs="Arial"/>
          <w:color w:val="2B2B2B"/>
          <w:sz w:val="28"/>
          <w:szCs w:val="28"/>
        </w:rPr>
        <w:t>60-80</w:t>
      </w:r>
      <w:r w:rsidRPr="006A62E4">
        <w:rPr>
          <w:rFonts w:ascii="Arial" w:cs="Arial"/>
          <w:color w:val="2B2B2B"/>
          <w:sz w:val="28"/>
          <w:szCs w:val="28"/>
        </w:rPr>
        <w:t>分表示比较有信心，</w:t>
      </w:r>
      <w:r w:rsidRPr="006A62E4">
        <w:rPr>
          <w:rFonts w:ascii="Arial" w:hAnsi="Arial" w:cs="Arial"/>
          <w:color w:val="2B2B2B"/>
          <w:sz w:val="28"/>
          <w:szCs w:val="28"/>
        </w:rPr>
        <w:t>80-100</w:t>
      </w:r>
      <w:r w:rsidRPr="006A62E4">
        <w:rPr>
          <w:rFonts w:ascii="Arial" w:cs="Arial"/>
          <w:color w:val="2B2B2B"/>
          <w:sz w:val="28"/>
          <w:szCs w:val="28"/>
        </w:rPr>
        <w:t>分表示信心度非常高。</w:t>
      </w:r>
    </w:p>
    <w:p w:rsidR="00F90A18" w:rsidRDefault="00F90A18" w:rsidP="00F90A18">
      <w:pPr>
        <w:rPr>
          <w:rFonts w:ascii="黑体" w:eastAsia="黑体" w:cs="Times New Roman"/>
          <w:sz w:val="48"/>
          <w:szCs w:val="48"/>
        </w:rPr>
      </w:pPr>
    </w:p>
    <w:p w:rsidR="00F90A18" w:rsidRDefault="00F90A18" w:rsidP="00F90A18">
      <w:pPr>
        <w:rPr>
          <w:rFonts w:ascii="黑体" w:eastAsia="黑体" w:cs="Times New Roman"/>
          <w:sz w:val="48"/>
          <w:szCs w:val="48"/>
        </w:rPr>
      </w:pPr>
    </w:p>
    <w:p w:rsidR="00F90A18" w:rsidRDefault="00F90A18" w:rsidP="00F90A18">
      <w:pPr>
        <w:rPr>
          <w:rFonts w:ascii="黑体" w:eastAsia="黑体" w:cs="Times New Roman"/>
          <w:sz w:val="48"/>
          <w:szCs w:val="48"/>
        </w:rPr>
      </w:pPr>
    </w:p>
    <w:p w:rsidR="00F90A18" w:rsidRDefault="00F90A18" w:rsidP="00F90A18">
      <w:pPr>
        <w:rPr>
          <w:rFonts w:ascii="黑体" w:eastAsia="黑体" w:cs="Times New Roman"/>
          <w:sz w:val="48"/>
          <w:szCs w:val="48"/>
        </w:rPr>
      </w:pPr>
    </w:p>
    <w:p w:rsidR="00F90A18" w:rsidRDefault="00F90A18" w:rsidP="00F90A18">
      <w:pPr>
        <w:rPr>
          <w:rFonts w:ascii="黑体" w:eastAsia="黑体" w:cs="Times New Roman"/>
          <w:sz w:val="48"/>
          <w:szCs w:val="48"/>
        </w:rPr>
      </w:pPr>
    </w:p>
    <w:p w:rsidR="00F90A18" w:rsidRDefault="00F90A18" w:rsidP="00F90A18">
      <w:pPr>
        <w:rPr>
          <w:rFonts w:ascii="黑体" w:eastAsia="黑体" w:cs="Times New Roman"/>
          <w:sz w:val="48"/>
          <w:szCs w:val="48"/>
        </w:rPr>
      </w:pPr>
    </w:p>
    <w:p w:rsidR="00F90A18" w:rsidRDefault="00F90A18" w:rsidP="00F90A18">
      <w:pPr>
        <w:rPr>
          <w:rFonts w:ascii="黑体" w:eastAsia="黑体" w:cs="Times New Roman"/>
          <w:sz w:val="48"/>
          <w:szCs w:val="48"/>
        </w:rPr>
      </w:pPr>
    </w:p>
    <w:p w:rsidR="00F90A18" w:rsidRDefault="00F90A18" w:rsidP="00F90A18">
      <w:pPr>
        <w:rPr>
          <w:rFonts w:ascii="黑体" w:eastAsia="黑体" w:cs="Times New Roman"/>
          <w:sz w:val="48"/>
          <w:szCs w:val="48"/>
        </w:rPr>
      </w:pPr>
    </w:p>
    <w:p w:rsidR="0038480C" w:rsidRPr="002F30D5" w:rsidRDefault="00FF316E" w:rsidP="0038480C">
      <w:pPr>
        <w:pStyle w:val="1"/>
        <w:jc w:val="center"/>
        <w:rPr>
          <w:rFonts w:ascii="黑体" w:eastAsia="黑体"/>
          <w:spacing w:val="-12"/>
        </w:rPr>
      </w:pPr>
      <w:r w:rsidRPr="00FF316E">
        <w:rPr>
          <w:rFonts w:ascii="黑体" w:eastAsia="黑体"/>
          <w:noProof/>
        </w:rPr>
        <w:pict>
          <v:line id="_x0000_s1076" style="position:absolute;left:0;text-align:left;z-index:251651584" from="0,62.4pt" to="414pt,62.4pt" strokecolor="silver" strokeweight="8pt"/>
        </w:pict>
      </w:r>
      <w:bookmarkStart w:id="7" w:name="_Toc325703578"/>
      <w:r w:rsidR="0038480C" w:rsidRPr="002F30D5">
        <w:rPr>
          <w:rFonts w:ascii="黑体" w:eastAsia="黑体" w:hint="eastAsia"/>
          <w:spacing w:val="-12"/>
        </w:rPr>
        <w:t>第二部分 2012</w:t>
      </w:r>
      <w:r w:rsidR="006A4E68">
        <w:rPr>
          <w:rFonts w:ascii="黑体" w:eastAsia="黑体" w:hint="eastAsia"/>
          <w:spacing w:val="-12"/>
        </w:rPr>
        <w:t>年食品安全信心</w:t>
      </w:r>
      <w:r w:rsidR="0038480C" w:rsidRPr="002F30D5">
        <w:rPr>
          <w:rFonts w:ascii="黑体" w:eastAsia="黑体" w:hint="eastAsia"/>
          <w:spacing w:val="-12"/>
        </w:rPr>
        <w:t>指数研究结果</w:t>
      </w:r>
      <w:bookmarkEnd w:id="7"/>
    </w:p>
    <w:p w:rsidR="0055452A" w:rsidRDefault="0055452A" w:rsidP="008A4CC5">
      <w:pPr>
        <w:rPr>
          <w:rFonts w:cs="Times New Roman"/>
          <w:sz w:val="32"/>
          <w:szCs w:val="32"/>
        </w:rPr>
      </w:pPr>
    </w:p>
    <w:p w:rsidR="0055452A" w:rsidRDefault="0055452A" w:rsidP="008A4CC5">
      <w:pPr>
        <w:rPr>
          <w:rFonts w:cs="Times New Roman"/>
          <w:sz w:val="32"/>
          <w:szCs w:val="32"/>
        </w:rPr>
      </w:pPr>
    </w:p>
    <w:p w:rsidR="0038480C" w:rsidRPr="0038480C" w:rsidRDefault="0038480C" w:rsidP="0038480C"/>
    <w:p w:rsidR="0055452A" w:rsidRDefault="0055452A" w:rsidP="008A4CC5">
      <w:pPr>
        <w:rPr>
          <w:rFonts w:cs="Times New Roman"/>
          <w:sz w:val="32"/>
          <w:szCs w:val="32"/>
        </w:rPr>
      </w:pPr>
    </w:p>
    <w:p w:rsidR="0055452A" w:rsidRDefault="0055452A" w:rsidP="008A4CC5">
      <w:pPr>
        <w:rPr>
          <w:rFonts w:cs="Times New Roman"/>
          <w:sz w:val="32"/>
          <w:szCs w:val="32"/>
        </w:rPr>
      </w:pPr>
    </w:p>
    <w:p w:rsidR="0055452A" w:rsidRDefault="0055452A" w:rsidP="008A4CC5">
      <w:pPr>
        <w:rPr>
          <w:rFonts w:cs="Times New Roman"/>
          <w:sz w:val="32"/>
          <w:szCs w:val="32"/>
        </w:rPr>
      </w:pPr>
    </w:p>
    <w:p w:rsidR="0055452A" w:rsidRDefault="0055452A" w:rsidP="008A4CC5">
      <w:pPr>
        <w:rPr>
          <w:rFonts w:cs="Times New Roman"/>
          <w:sz w:val="32"/>
          <w:szCs w:val="32"/>
        </w:rPr>
      </w:pPr>
    </w:p>
    <w:p w:rsidR="0055452A" w:rsidRDefault="0055452A" w:rsidP="008A4CC5">
      <w:pPr>
        <w:rPr>
          <w:rFonts w:cs="Times New Roman"/>
          <w:sz w:val="32"/>
          <w:szCs w:val="32"/>
        </w:rPr>
      </w:pPr>
    </w:p>
    <w:p w:rsidR="0055452A" w:rsidRDefault="0055452A" w:rsidP="008A4CC5">
      <w:pPr>
        <w:rPr>
          <w:rFonts w:cs="Times New Roman"/>
          <w:sz w:val="32"/>
          <w:szCs w:val="32"/>
        </w:rPr>
      </w:pPr>
    </w:p>
    <w:p w:rsidR="0055452A" w:rsidRDefault="0055452A" w:rsidP="008A4CC5">
      <w:pPr>
        <w:rPr>
          <w:rFonts w:cs="Times New Roman"/>
          <w:sz w:val="32"/>
          <w:szCs w:val="32"/>
        </w:rPr>
      </w:pPr>
    </w:p>
    <w:p w:rsidR="0055452A" w:rsidRDefault="0055452A" w:rsidP="008A4CC5">
      <w:pPr>
        <w:rPr>
          <w:rFonts w:cs="Times New Roman"/>
          <w:sz w:val="32"/>
          <w:szCs w:val="32"/>
        </w:rPr>
      </w:pPr>
    </w:p>
    <w:p w:rsidR="0055452A" w:rsidRDefault="0055452A" w:rsidP="008A4CC5">
      <w:pPr>
        <w:rPr>
          <w:rFonts w:cs="Times New Roman"/>
          <w:sz w:val="32"/>
          <w:szCs w:val="32"/>
        </w:rPr>
      </w:pPr>
    </w:p>
    <w:p w:rsidR="0055452A" w:rsidRDefault="0055452A" w:rsidP="00405E89">
      <w:pPr>
        <w:spacing w:line="120" w:lineRule="exact"/>
        <w:rPr>
          <w:rFonts w:cs="Times New Roman"/>
          <w:sz w:val="32"/>
          <w:szCs w:val="32"/>
        </w:rPr>
      </w:pPr>
    </w:p>
    <w:p w:rsidR="0055452A" w:rsidRDefault="0055452A" w:rsidP="00F43D0D">
      <w:pPr>
        <w:pStyle w:val="3"/>
        <w:rPr>
          <w:rFonts w:cs="Times New Roman"/>
        </w:rPr>
      </w:pPr>
      <w:bookmarkStart w:id="8" w:name="_Toc325703579"/>
      <w:r>
        <w:rPr>
          <w:rFonts w:hint="eastAsia"/>
        </w:rPr>
        <w:lastRenderedPageBreak/>
        <w:t>一、食品安全现状评价数据</w:t>
      </w:r>
      <w:bookmarkEnd w:id="8"/>
    </w:p>
    <w:p w:rsidR="0055452A" w:rsidRPr="002C7433" w:rsidRDefault="0055452A" w:rsidP="00F25E03">
      <w:pPr>
        <w:pStyle w:val="4"/>
        <w:spacing w:line="240" w:lineRule="auto"/>
      </w:pPr>
      <w:bookmarkStart w:id="9" w:name="_Toc325703580"/>
      <w:r w:rsidRPr="004727F4">
        <w:t>1</w:t>
      </w:r>
      <w:r w:rsidR="0038480C">
        <w:rPr>
          <w:rFonts w:hint="eastAsia"/>
        </w:rPr>
        <w:t xml:space="preserve">. </w:t>
      </w:r>
      <w:r w:rsidRPr="004727F4">
        <w:t>2012</w:t>
      </w:r>
      <w:r w:rsidRPr="002C7433">
        <w:rPr>
          <w:rFonts w:hint="eastAsia"/>
        </w:rPr>
        <w:t>年市民对食品安全比较有信心</w:t>
      </w:r>
      <w:bookmarkEnd w:id="9"/>
    </w:p>
    <w:p w:rsidR="0055452A" w:rsidRDefault="0055452A" w:rsidP="00F25E03">
      <w:pPr>
        <w:spacing w:line="360" w:lineRule="exact"/>
        <w:ind w:firstLineChars="200" w:firstLine="560"/>
        <w:rPr>
          <w:rFonts w:ascii="Arial" w:cs="Arial"/>
          <w:sz w:val="28"/>
          <w:szCs w:val="28"/>
        </w:rPr>
      </w:pPr>
      <w:r w:rsidRPr="006A62E4">
        <w:rPr>
          <w:rFonts w:ascii="Arial" w:cs="Arial"/>
          <w:sz w:val="28"/>
          <w:szCs w:val="28"/>
        </w:rPr>
        <w:t>总体来看，</w:t>
      </w:r>
      <w:r w:rsidRPr="006A62E4">
        <w:rPr>
          <w:rFonts w:ascii="Arial" w:hAnsi="Arial" w:cs="Arial"/>
          <w:sz w:val="28"/>
          <w:szCs w:val="28"/>
        </w:rPr>
        <w:t>2012</w:t>
      </w:r>
      <w:r w:rsidRPr="006A62E4">
        <w:rPr>
          <w:rFonts w:ascii="Arial" w:cs="Arial"/>
          <w:sz w:val="28"/>
          <w:szCs w:val="28"/>
        </w:rPr>
        <w:t>年市民对食品安全评价信心指数得分为</w:t>
      </w:r>
      <w:r w:rsidRPr="006A62E4">
        <w:rPr>
          <w:rFonts w:ascii="Arial" w:hAnsi="Arial" w:cs="Arial"/>
          <w:sz w:val="28"/>
          <w:szCs w:val="28"/>
        </w:rPr>
        <w:t>66.2</w:t>
      </w:r>
      <w:r w:rsidRPr="006A62E4">
        <w:rPr>
          <w:rFonts w:ascii="Arial" w:cs="Arial"/>
          <w:sz w:val="28"/>
          <w:szCs w:val="28"/>
        </w:rPr>
        <w:t>，比较有信心</w:t>
      </w:r>
      <w:r w:rsidR="00F25E03">
        <w:rPr>
          <w:rFonts w:ascii="Arial" w:cs="Arial" w:hint="eastAsia"/>
          <w:sz w:val="28"/>
          <w:szCs w:val="28"/>
        </w:rPr>
        <w:t>，相比</w:t>
      </w:r>
      <w:r w:rsidR="00F25E03">
        <w:rPr>
          <w:rFonts w:ascii="Arial" w:cs="Arial" w:hint="eastAsia"/>
          <w:sz w:val="28"/>
          <w:szCs w:val="28"/>
        </w:rPr>
        <w:t>2011</w:t>
      </w:r>
      <w:r w:rsidR="00F25E03">
        <w:rPr>
          <w:rFonts w:ascii="Arial" w:cs="Arial" w:hint="eastAsia"/>
          <w:sz w:val="28"/>
          <w:szCs w:val="28"/>
        </w:rPr>
        <w:t>年的</w:t>
      </w:r>
      <w:r w:rsidR="00F25E03">
        <w:rPr>
          <w:rFonts w:ascii="Arial" w:cs="Arial" w:hint="eastAsia"/>
          <w:sz w:val="28"/>
          <w:szCs w:val="28"/>
        </w:rPr>
        <w:t>46.9</w:t>
      </w:r>
      <w:r w:rsidR="00F25E03">
        <w:rPr>
          <w:rFonts w:ascii="Arial" w:cs="Arial" w:hint="eastAsia"/>
          <w:sz w:val="28"/>
          <w:szCs w:val="28"/>
        </w:rPr>
        <w:t>，消费者对食品安全现状评价有所提升</w:t>
      </w:r>
      <w:r w:rsidRPr="006A62E4">
        <w:rPr>
          <w:rFonts w:ascii="Arial" w:cs="Arial"/>
          <w:sz w:val="28"/>
          <w:szCs w:val="28"/>
        </w:rPr>
        <w:t>。</w:t>
      </w:r>
    </w:p>
    <w:p w:rsidR="007619F7" w:rsidRPr="006A62E4" w:rsidRDefault="007619F7" w:rsidP="00DC6FAA">
      <w:pPr>
        <w:spacing w:line="60" w:lineRule="exact"/>
        <w:rPr>
          <w:rFonts w:ascii="Arial" w:hAnsi="Arial" w:cs="Arial"/>
          <w:sz w:val="28"/>
          <w:szCs w:val="28"/>
        </w:rPr>
      </w:pPr>
    </w:p>
    <w:p w:rsidR="0055452A" w:rsidRPr="003039EE" w:rsidRDefault="0055452A" w:rsidP="00AD3B11">
      <w:pPr>
        <w:spacing w:line="520" w:lineRule="exact"/>
        <w:jc w:val="center"/>
        <w:rPr>
          <w:rFonts w:ascii="幼圆" w:eastAsia="幼圆" w:cs="Times New Roman"/>
        </w:rPr>
      </w:pPr>
      <w:r w:rsidRPr="003039EE">
        <w:rPr>
          <w:rFonts w:ascii="幼圆" w:eastAsia="幼圆" w:cs="宋体" w:hint="eastAsia"/>
          <w:color w:val="2B2B2B"/>
        </w:rPr>
        <w:t>附图</w:t>
      </w:r>
      <w:r w:rsidRPr="003039EE">
        <w:rPr>
          <w:rFonts w:ascii="幼圆" w:eastAsia="幼圆" w:hint="eastAsia"/>
          <w:color w:val="2B2B2B"/>
        </w:rPr>
        <w:t xml:space="preserve">  </w:t>
      </w:r>
      <w:r w:rsidRPr="003039EE">
        <w:rPr>
          <w:rFonts w:ascii="幼圆" w:eastAsia="幼圆" w:cs="宋体" w:hint="eastAsia"/>
          <w:color w:val="2B2B2B"/>
        </w:rPr>
        <w:t>食品安全信心指数</w:t>
      </w:r>
    </w:p>
    <w:p w:rsidR="0055452A" w:rsidRDefault="00FF316E" w:rsidP="008F4A55">
      <w:pPr>
        <w:spacing w:line="360" w:lineRule="auto"/>
        <w:ind w:left="420"/>
        <w:rPr>
          <w:color w:val="2B2B2B"/>
        </w:rPr>
      </w:pPr>
      <w:r w:rsidRPr="00FF316E">
        <w:rPr>
          <w:noProof/>
        </w:rPr>
        <w:pict>
          <v:line id="_x0000_s1086" style="position:absolute;left:0;text-align:left;z-index:251654656" from="135pt,18.7pt" to="2in,18.7pt"/>
        </w:pict>
      </w:r>
      <w:r w:rsidRPr="00FF316E">
        <w:rPr>
          <w:noProof/>
        </w:rPr>
        <w:pict>
          <v:shapetype id="_x0000_t202" coordsize="21600,21600" o:spt="202" path="m,l,21600r21600,l21600,xe">
            <v:stroke joinstyle="miter"/>
            <v:path gradientshapeok="t" o:connecttype="rect"/>
          </v:shapetype>
          <v:shape id="_x0000_s1027" type="#_x0000_t202" style="position:absolute;left:0;text-align:left;margin-left:99pt;margin-top:5.7pt;width:37.5pt;height:22.5pt;z-index:251631104" filled="f" stroked="f">
            <v:textbox style="mso-next-textbox:#_x0000_s1027">
              <w:txbxContent>
                <w:p w:rsidR="00F25E03" w:rsidRPr="00C1216F" w:rsidRDefault="00F25E03" w:rsidP="00167659">
                  <w:pPr>
                    <w:rPr>
                      <w:rFonts w:ascii="Arial" w:hAnsi="Arial" w:cs="Arial"/>
                    </w:rPr>
                  </w:pPr>
                  <w:r w:rsidRPr="00C1216F">
                    <w:rPr>
                      <w:rFonts w:ascii="Arial" w:hAnsi="Arial" w:cs="Arial"/>
                    </w:rPr>
                    <w:t>80.0</w:t>
                  </w:r>
                </w:p>
              </w:txbxContent>
            </v:textbox>
          </v:shape>
        </w:pict>
      </w:r>
      <w:r w:rsidRPr="00FF316E">
        <w:rPr>
          <w:noProof/>
        </w:rPr>
        <w:pict>
          <v:line id="_x0000_s1056" style="position:absolute;left:0;text-align:left;z-index:251648512" from="135pt,18.75pt" to="135pt,151.35pt" strokeweight="1.5pt"/>
        </w:pict>
      </w:r>
    </w:p>
    <w:p w:rsidR="0055452A" w:rsidRDefault="00FF316E" w:rsidP="008F4A55">
      <w:pPr>
        <w:spacing w:line="360" w:lineRule="auto"/>
        <w:ind w:left="420"/>
        <w:rPr>
          <w:rFonts w:cs="Times New Roman"/>
          <w:color w:val="2B2B2B"/>
        </w:rPr>
      </w:pPr>
      <w:r w:rsidRPr="00FF316E">
        <w:rPr>
          <w:noProof/>
        </w:rPr>
        <w:pict>
          <v:shapetype id="_x0000_t32" coordsize="21600,21600" o:spt="32" o:oned="t" path="m,l21600,21600e" filled="f">
            <v:path arrowok="t" fillok="f" o:connecttype="none"/>
            <o:lock v:ext="edit" shapetype="t"/>
          </v:shapetype>
          <v:shape id="_x0000_s1039" type="#_x0000_t32" style="position:absolute;left:0;text-align:left;margin-left:177.75pt;margin-top:9.9pt;width:0;height:118.5pt;z-index:251633152" o:connectortype="straight"/>
        </w:pict>
      </w:r>
      <w:r w:rsidRPr="00FF316E">
        <w:rPr>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38" type="#_x0000_t122" style="position:absolute;left:0;text-align:left;margin-left:177.75pt;margin-top:4.8pt;width:40.5pt;height:30pt;z-index:251634176" fillcolor="#c00000" strokecolor="#c00000">
            <v:textbox style="mso-next-textbox:#_x0000_s1038">
              <w:txbxContent>
                <w:p w:rsidR="00F25E03" w:rsidRDefault="00F25E03" w:rsidP="0002511F">
                  <w:pPr>
                    <w:ind w:firstLineChars="50" w:firstLine="105"/>
                  </w:pPr>
                  <w:r>
                    <w:t>66.2</w:t>
                  </w:r>
                </w:p>
              </w:txbxContent>
            </v:textbox>
          </v:shape>
        </w:pict>
      </w:r>
      <w:r w:rsidRPr="00FF316E">
        <w:rPr>
          <w:noProof/>
        </w:rPr>
        <w:pict>
          <v:shape id="_x0000_s1028" type="#_x0000_t202" style="position:absolute;left:0;text-align:left;margin-left:98.25pt;margin-top:16.45pt;width:37.5pt;height:22.5pt;z-index:251630080" filled="f" stroked="f">
            <v:textbox style="mso-next-textbox:#_x0000_s1028">
              <w:txbxContent>
                <w:p w:rsidR="00F25E03" w:rsidRPr="00C1216F" w:rsidRDefault="00F25E03" w:rsidP="00167659">
                  <w:pPr>
                    <w:rPr>
                      <w:rFonts w:ascii="Arial" w:hAnsi="Arial" w:cs="Arial"/>
                    </w:rPr>
                  </w:pPr>
                  <w:r w:rsidRPr="00C1216F">
                    <w:rPr>
                      <w:rFonts w:ascii="Arial" w:hAnsi="Arial" w:cs="Arial"/>
                    </w:rPr>
                    <w:t>60.0</w:t>
                  </w:r>
                </w:p>
              </w:txbxContent>
            </v:textbox>
          </v:shape>
        </w:pict>
      </w:r>
    </w:p>
    <w:p w:rsidR="0055452A" w:rsidRDefault="00FF316E" w:rsidP="008F4A55">
      <w:pPr>
        <w:spacing w:line="360" w:lineRule="auto"/>
        <w:ind w:left="420"/>
        <w:rPr>
          <w:rFonts w:cs="Times New Roman"/>
          <w:color w:val="2B2B2B"/>
        </w:rPr>
      </w:pPr>
      <w:r w:rsidRPr="00FF316E">
        <w:rPr>
          <w:noProof/>
        </w:rPr>
        <w:pict>
          <v:shape id="_x0000_s1126" type="#_x0000_t122" style="position:absolute;left:0;text-align:left;margin-left:247.65pt;margin-top:11.4pt;width:40.5pt;height:30pt;z-index:251692544" fillcolor="#00b0f0" strokecolor="#00b0f0">
            <v:textbox style="mso-next-textbox:#_x0000_s1126">
              <w:txbxContent>
                <w:p w:rsidR="00F25E03" w:rsidRDefault="00F25E03" w:rsidP="00F25E03">
                  <w:pPr>
                    <w:ind w:firstLineChars="50" w:firstLine="105"/>
                  </w:pPr>
                  <w:r>
                    <w:rPr>
                      <w:rFonts w:hint="eastAsia"/>
                    </w:rPr>
                    <w:t>46.9</w:t>
                  </w:r>
                </w:p>
              </w:txbxContent>
            </v:textbox>
          </v:shape>
        </w:pict>
      </w:r>
      <w:r w:rsidRPr="00FF316E">
        <w:rPr>
          <w:noProof/>
        </w:rPr>
        <w:pict>
          <v:shape id="_x0000_s1125" type="#_x0000_t32" style="position:absolute;left:0;text-align:left;margin-left:247.65pt;margin-top:15.55pt;width:0;height:89pt;z-index:251691520" o:connectortype="straight"/>
        </w:pict>
      </w:r>
      <w:r w:rsidRPr="00FF316E">
        <w:rPr>
          <w:noProof/>
        </w:rPr>
        <w:pict>
          <v:line id="_x0000_s1087" style="position:absolute;left:0;text-align:left;z-index:251655680" from="135pt,3.85pt" to="2in,3.85pt"/>
        </w:pict>
      </w:r>
    </w:p>
    <w:p w:rsidR="0055452A" w:rsidRPr="006640F5" w:rsidRDefault="00FF316E" w:rsidP="006640F5">
      <w:pPr>
        <w:tabs>
          <w:tab w:val="left" w:pos="2175"/>
        </w:tabs>
        <w:spacing w:line="360" w:lineRule="auto"/>
        <w:ind w:left="420"/>
        <w:rPr>
          <w:rFonts w:ascii="Arial" w:hAnsi="Arial" w:cs="Arial"/>
          <w:color w:val="2B2B2B"/>
        </w:rPr>
      </w:pPr>
      <w:r w:rsidRPr="00FF316E">
        <w:rPr>
          <w:rFonts w:cs="Times New Roman"/>
          <w:noProof/>
          <w:color w:val="2B2B2B"/>
        </w:rPr>
        <w:pict>
          <v:line id="_x0000_s1088" style="position:absolute;left:0;text-align:left;z-index:251656704" from="135pt,15.4pt" to="2in,15.4pt"/>
        </w:pict>
      </w:r>
      <w:r w:rsidRPr="00FF316E">
        <w:rPr>
          <w:rFonts w:cs="Times New Roman"/>
          <w:noProof/>
          <w:color w:val="2B2B2B"/>
        </w:rPr>
        <w:pict>
          <v:shape id="_x0000_s1078" type="#_x0000_t202" style="position:absolute;left:0;text-align:left;margin-left:99pt;margin-top:4pt;width:37.5pt;height:22.5pt;z-index:251653632" filled="f" stroked="f">
            <v:textbox style="mso-next-textbox:#_x0000_s1078">
              <w:txbxContent>
                <w:p w:rsidR="00F25E03" w:rsidRPr="00C1216F" w:rsidRDefault="00F25E03" w:rsidP="006640F5">
                  <w:pPr>
                    <w:rPr>
                      <w:rFonts w:ascii="Arial" w:hAnsi="Arial" w:cs="Arial"/>
                    </w:rPr>
                  </w:pPr>
                  <w:r>
                    <w:rPr>
                      <w:rFonts w:ascii="Arial" w:hAnsi="Arial" w:cs="Arial" w:hint="eastAsia"/>
                    </w:rPr>
                    <w:t>4</w:t>
                  </w:r>
                  <w:r w:rsidRPr="00C1216F">
                    <w:rPr>
                      <w:rFonts w:ascii="Arial" w:hAnsi="Arial" w:cs="Arial"/>
                    </w:rPr>
                    <w:t>0.0</w:t>
                  </w:r>
                </w:p>
              </w:txbxContent>
            </v:textbox>
          </v:shape>
        </w:pict>
      </w:r>
      <w:r w:rsidR="006640F5">
        <w:rPr>
          <w:rFonts w:cs="Times New Roman"/>
          <w:color w:val="2B2B2B"/>
        </w:rPr>
        <w:tab/>
      </w:r>
    </w:p>
    <w:p w:rsidR="0055452A" w:rsidRDefault="00FF316E" w:rsidP="008F4A55">
      <w:pPr>
        <w:spacing w:line="360" w:lineRule="auto"/>
        <w:ind w:left="420"/>
        <w:rPr>
          <w:rFonts w:cs="Times New Roman"/>
          <w:color w:val="2B2B2B"/>
        </w:rPr>
      </w:pPr>
      <w:r w:rsidRPr="00FF316E">
        <w:rPr>
          <w:noProof/>
        </w:rPr>
        <w:pict>
          <v:shape id="_x0000_s1030" type="#_x0000_t202" style="position:absolute;left:0;text-align:left;margin-left:99pt;margin-top:17.7pt;width:51.75pt;height:22.5pt;z-index:251632128" filled="f" stroked="f">
            <v:textbox style="mso-next-textbox:#_x0000_s1030">
              <w:txbxContent>
                <w:p w:rsidR="00F25E03" w:rsidRPr="00C1216F" w:rsidRDefault="00F25E03" w:rsidP="00167659">
                  <w:pPr>
                    <w:rPr>
                      <w:rFonts w:ascii="Arial" w:hAnsi="Arial" w:cs="Arial"/>
                    </w:rPr>
                  </w:pPr>
                  <w:r w:rsidRPr="00C1216F">
                    <w:rPr>
                      <w:rFonts w:ascii="Arial" w:hAnsi="Arial" w:cs="Arial"/>
                    </w:rPr>
                    <w:t>20.0</w:t>
                  </w:r>
                </w:p>
              </w:txbxContent>
            </v:textbox>
          </v:shape>
        </w:pict>
      </w:r>
    </w:p>
    <w:p w:rsidR="0055452A" w:rsidRDefault="00FF316E" w:rsidP="008F4A55">
      <w:pPr>
        <w:spacing w:line="360" w:lineRule="auto"/>
        <w:ind w:left="420"/>
        <w:rPr>
          <w:rFonts w:cs="Times New Roman"/>
          <w:color w:val="2B2B2B"/>
        </w:rPr>
      </w:pPr>
      <w:r>
        <w:rPr>
          <w:rFonts w:cs="Times New Roman"/>
          <w:noProof/>
          <w:color w:val="2B2B2B"/>
        </w:rPr>
        <w:pict>
          <v:line id="_x0000_s1089" style="position:absolute;left:0;text-align:left;z-index:251657728" from="135pt,3.1pt" to="2in,3.1pt"/>
        </w:pict>
      </w:r>
    </w:p>
    <w:p w:rsidR="00F25E03" w:rsidRDefault="00FF316E" w:rsidP="008F4A55">
      <w:pPr>
        <w:spacing w:line="360" w:lineRule="auto"/>
        <w:ind w:left="420"/>
        <w:rPr>
          <w:rFonts w:cs="Times New Roman"/>
          <w:color w:val="2B2B2B"/>
        </w:rPr>
      </w:pPr>
      <w:r>
        <w:rPr>
          <w:rFonts w:cs="Times New Roman"/>
          <w:noProof/>
          <w:color w:val="2B2B2B"/>
        </w:rPr>
        <w:pict>
          <v:shape id="_x0000_s1128" type="#_x0000_t202" style="position:absolute;left:0;text-align:left;margin-left:234pt;margin-top:11.4pt;width:54.15pt;height:22.5pt;z-index:251694592" filled="f" stroked="f">
            <v:textbox style="mso-next-textbox:#_x0000_s1128">
              <w:txbxContent>
                <w:p w:rsidR="00F25E03" w:rsidRPr="00C1216F" w:rsidRDefault="00F25E03" w:rsidP="00F25E03">
                  <w:pPr>
                    <w:rPr>
                      <w:rFonts w:ascii="Arial" w:hAnsi="Arial" w:cs="Arial"/>
                    </w:rPr>
                  </w:pPr>
                  <w:r>
                    <w:rPr>
                      <w:rFonts w:ascii="Arial" w:hAnsi="Arial" w:cs="Arial" w:hint="eastAsia"/>
                    </w:rPr>
                    <w:t>2011</w:t>
                  </w:r>
                </w:p>
              </w:txbxContent>
            </v:textbox>
          </v:shape>
        </w:pict>
      </w:r>
      <w:r>
        <w:rPr>
          <w:rFonts w:cs="Times New Roman"/>
          <w:noProof/>
          <w:color w:val="2B2B2B"/>
        </w:rPr>
        <w:pict>
          <v:shape id="_x0000_s1127" type="#_x0000_t202" style="position:absolute;left:0;text-align:left;margin-left:161.35pt;margin-top:11.4pt;width:42.8pt;height:22.5pt;z-index:251693568" filled="f" stroked="f">
            <v:textbox style="mso-next-textbox:#_x0000_s1127">
              <w:txbxContent>
                <w:p w:rsidR="00F25E03" w:rsidRPr="00C1216F" w:rsidRDefault="00F25E03" w:rsidP="00F25E03">
                  <w:pPr>
                    <w:rPr>
                      <w:rFonts w:ascii="Arial" w:hAnsi="Arial" w:cs="Arial"/>
                    </w:rPr>
                  </w:pPr>
                  <w:r>
                    <w:rPr>
                      <w:rFonts w:ascii="Arial" w:hAnsi="Arial" w:cs="Arial" w:hint="eastAsia"/>
                    </w:rPr>
                    <w:t>2012</w:t>
                  </w:r>
                </w:p>
              </w:txbxContent>
            </v:textbox>
          </v:shape>
        </w:pict>
      </w:r>
      <w:r w:rsidRPr="00FF316E">
        <w:rPr>
          <w:noProof/>
        </w:rPr>
        <w:pict>
          <v:shape id="_x0000_s1031" type="#_x0000_t202" style="position:absolute;left:0;text-align:left;margin-left:104.95pt;margin-top:4.95pt;width:30.05pt;height:22.5pt;z-index:251629056" filled="f" stroked="f">
            <v:textbox style="mso-next-textbox:#_x0000_s1031">
              <w:txbxContent>
                <w:p w:rsidR="00F25E03" w:rsidRPr="00C1216F" w:rsidRDefault="00F25E03">
                  <w:pPr>
                    <w:rPr>
                      <w:rFonts w:ascii="Arial" w:hAnsi="Arial" w:cs="Arial"/>
                    </w:rPr>
                  </w:pPr>
                  <w:r w:rsidRPr="00C1216F">
                    <w:rPr>
                      <w:rFonts w:ascii="Arial" w:hAnsi="Arial" w:cs="Arial"/>
                    </w:rPr>
                    <w:t>0.0</w:t>
                  </w:r>
                </w:p>
              </w:txbxContent>
            </v:textbox>
          </v:shape>
        </w:pict>
      </w:r>
      <w:r>
        <w:rPr>
          <w:rFonts w:cs="Times New Roman"/>
          <w:noProof/>
          <w:color w:val="2B2B2B"/>
        </w:rPr>
        <w:pict>
          <v:line id="_x0000_s1057" style="position:absolute;left:0;text-align:left;z-index:251649536" from="135pt,11.4pt" to="306pt,11.4pt" strokeweight="1.5pt"/>
        </w:pict>
      </w:r>
    </w:p>
    <w:p w:rsidR="0055452A" w:rsidRDefault="0055452A" w:rsidP="008F4A55">
      <w:pPr>
        <w:spacing w:line="360" w:lineRule="auto"/>
        <w:ind w:left="420"/>
        <w:rPr>
          <w:rFonts w:cs="Times New Roman"/>
          <w:color w:val="2B2B2B"/>
        </w:rPr>
      </w:pPr>
    </w:p>
    <w:p w:rsidR="0055452A" w:rsidRDefault="0055452A" w:rsidP="00F25E03">
      <w:pPr>
        <w:spacing w:line="420" w:lineRule="exact"/>
        <w:ind w:firstLineChars="200" w:firstLine="560"/>
        <w:rPr>
          <w:rFonts w:ascii="Arial" w:hAnsi="Arial" w:cs="Arial"/>
          <w:color w:val="2B2B2B"/>
          <w:sz w:val="28"/>
          <w:szCs w:val="28"/>
        </w:rPr>
      </w:pPr>
      <w:r w:rsidRPr="006A62E4">
        <w:rPr>
          <w:rFonts w:ascii="Arial" w:hAnsi="Arial" w:cs="Arial"/>
          <w:color w:val="2B2B2B"/>
          <w:sz w:val="28"/>
          <w:szCs w:val="28"/>
        </w:rPr>
        <w:t>虽然，</w:t>
      </w:r>
      <w:r w:rsidR="00F25E03">
        <w:rPr>
          <w:rFonts w:ascii="Arial" w:hAnsi="Arial" w:cs="Arial" w:hint="eastAsia"/>
          <w:color w:val="2B2B2B"/>
          <w:sz w:val="28"/>
          <w:szCs w:val="28"/>
        </w:rPr>
        <w:t>今年</w:t>
      </w:r>
      <w:r w:rsidRPr="006A62E4">
        <w:rPr>
          <w:rFonts w:ascii="Arial" w:hAnsi="Arial" w:cs="Arial"/>
          <w:color w:val="2B2B2B"/>
          <w:sz w:val="28"/>
          <w:szCs w:val="28"/>
        </w:rPr>
        <w:t>市民对食品安全比较有信心，但是食品安全问题现状仍不可忽视，其中</w:t>
      </w:r>
      <w:r w:rsidRPr="006A62E4">
        <w:rPr>
          <w:rFonts w:ascii="Arial" w:hAnsi="Arial" w:cs="Arial"/>
          <w:color w:val="2B2B2B"/>
          <w:sz w:val="28"/>
          <w:szCs w:val="28"/>
        </w:rPr>
        <w:t>25.2%</w:t>
      </w:r>
      <w:r w:rsidRPr="006A62E4">
        <w:rPr>
          <w:rFonts w:ascii="Arial" w:hAnsi="Arial" w:cs="Arial"/>
          <w:color w:val="2B2B2B"/>
          <w:sz w:val="28"/>
          <w:szCs w:val="28"/>
        </w:rPr>
        <w:t>的市民对食品安全缺乏信心，</w:t>
      </w:r>
      <w:r w:rsidRPr="006A62E4">
        <w:rPr>
          <w:rFonts w:ascii="Arial" w:hAnsi="Arial" w:cs="Arial"/>
          <w:color w:val="2B2B2B"/>
          <w:sz w:val="28"/>
          <w:szCs w:val="28"/>
        </w:rPr>
        <w:t>51.5%</w:t>
      </w:r>
      <w:r w:rsidRPr="006A62E4">
        <w:rPr>
          <w:rFonts w:ascii="Arial" w:hAnsi="Arial" w:cs="Arial"/>
          <w:color w:val="2B2B2B"/>
          <w:sz w:val="28"/>
          <w:szCs w:val="28"/>
        </w:rPr>
        <w:t>的市民比较有信心，仅</w:t>
      </w:r>
      <w:r w:rsidRPr="006A62E4">
        <w:rPr>
          <w:rFonts w:ascii="Arial" w:hAnsi="Arial" w:cs="Arial"/>
          <w:color w:val="2B2B2B"/>
          <w:sz w:val="28"/>
          <w:szCs w:val="28"/>
        </w:rPr>
        <w:t>3.1%</w:t>
      </w:r>
      <w:r w:rsidRPr="006A62E4">
        <w:rPr>
          <w:rFonts w:ascii="Arial" w:hAnsi="Arial" w:cs="Arial"/>
          <w:color w:val="2B2B2B"/>
          <w:sz w:val="28"/>
          <w:szCs w:val="28"/>
        </w:rPr>
        <w:t>的市民非常有信心。</w:t>
      </w:r>
    </w:p>
    <w:p w:rsidR="007619F7" w:rsidRPr="006A62E4" w:rsidRDefault="007619F7" w:rsidP="00DC6FAA">
      <w:pPr>
        <w:spacing w:line="60" w:lineRule="exact"/>
        <w:rPr>
          <w:rFonts w:ascii="Arial" w:hAnsi="Arial" w:cs="Arial"/>
          <w:color w:val="2B2B2B"/>
          <w:sz w:val="28"/>
          <w:szCs w:val="28"/>
        </w:rPr>
      </w:pPr>
    </w:p>
    <w:p w:rsidR="0055452A" w:rsidRPr="003039EE" w:rsidRDefault="0055452A" w:rsidP="00DC6FAA">
      <w:pPr>
        <w:spacing w:line="520" w:lineRule="exact"/>
        <w:ind w:left="420"/>
        <w:jc w:val="center"/>
        <w:rPr>
          <w:rFonts w:ascii="幼圆" w:eastAsia="幼圆" w:hAnsi="Arial" w:cs="Arial"/>
          <w:color w:val="2B2B2B"/>
        </w:rPr>
      </w:pPr>
      <w:r w:rsidRPr="003039EE">
        <w:rPr>
          <w:rFonts w:ascii="幼圆" w:eastAsia="幼圆" w:hAnsi="华文细黑" w:cs="Arial" w:hint="eastAsia"/>
          <w:color w:val="2B2B2B"/>
        </w:rPr>
        <w:t>附图</w:t>
      </w:r>
      <w:r w:rsidRPr="003039EE">
        <w:rPr>
          <w:rFonts w:ascii="幼圆" w:eastAsia="幼圆" w:hAnsi="Arial" w:cs="Arial" w:hint="eastAsia"/>
          <w:color w:val="2B2B2B"/>
        </w:rPr>
        <w:t xml:space="preserve">  </w:t>
      </w:r>
      <w:r w:rsidRPr="003039EE">
        <w:rPr>
          <w:rFonts w:ascii="幼圆" w:eastAsia="幼圆" w:hAnsi="华文细黑" w:cs="Arial" w:hint="eastAsia"/>
          <w:color w:val="2B2B2B"/>
        </w:rPr>
        <w:t>您对目前的食品安全状况信心如何（</w:t>
      </w:r>
      <w:r w:rsidRPr="003039EE">
        <w:rPr>
          <w:rFonts w:ascii="幼圆" w:eastAsia="幼圆" w:hAnsi="Arial" w:cs="Arial" w:hint="eastAsia"/>
          <w:color w:val="2B2B2B"/>
        </w:rPr>
        <w:t>%</w:t>
      </w:r>
      <w:r w:rsidRPr="003039EE">
        <w:rPr>
          <w:rFonts w:ascii="幼圆" w:eastAsia="幼圆" w:hAnsi="华文细黑" w:cs="Arial" w:hint="eastAsia"/>
          <w:color w:val="2B2B2B"/>
        </w:rPr>
        <w:t>）</w:t>
      </w:r>
    </w:p>
    <w:p w:rsidR="0055452A" w:rsidRDefault="00FF316E" w:rsidP="00B113FF">
      <w:pPr>
        <w:spacing w:line="360" w:lineRule="auto"/>
        <w:ind w:left="420"/>
        <w:jc w:val="center"/>
        <w:rPr>
          <w:rFonts w:cs="Times New Roman"/>
          <w:color w:val="2B2B2B"/>
        </w:rPr>
      </w:pPr>
      <w:r w:rsidRPr="00FF316E">
        <w:rPr>
          <w:noProof/>
        </w:rPr>
        <w:pict>
          <v:rect id="_x0000_s1041" style="position:absolute;left:0;text-align:left;margin-left:234pt;margin-top:127.6pt;width:125pt;height:97.7pt;z-index:251635200" o:regroupid="1" filled="f" strokecolor="red" strokeweight="1.5pt"/>
        </w:pict>
      </w:r>
      <w:r w:rsidRPr="00FF316E">
        <w:rPr>
          <w:noProof/>
        </w:rPr>
        <w:pict>
          <v:shape id="_x0000_s1042" type="#_x0000_t202" style="position:absolute;left:0;text-align:left;margin-left:277.5pt;margin-top:170.7pt;width:1in;height:52.5pt;z-index:251636224" o:regroupid="1" filled="f" stroked="f">
            <v:textbox style="mso-next-textbox:#_x0000_s1042">
              <w:txbxContent>
                <w:p w:rsidR="00F25E03" w:rsidRPr="00152048" w:rsidRDefault="00F25E03">
                  <w:pPr>
                    <w:rPr>
                      <w:rFonts w:cs="Times New Roman"/>
                      <w:bCs/>
                    </w:rPr>
                  </w:pPr>
                  <w:r w:rsidRPr="00152048">
                    <w:rPr>
                      <w:bCs/>
                      <w:sz w:val="18"/>
                      <w:szCs w:val="18"/>
                    </w:rPr>
                    <w:t>25.2%</w:t>
                  </w:r>
                  <w:r w:rsidRPr="00152048">
                    <w:rPr>
                      <w:rFonts w:cs="宋体" w:hint="eastAsia"/>
                      <w:bCs/>
                      <w:sz w:val="18"/>
                      <w:szCs w:val="18"/>
                    </w:rPr>
                    <w:t>的受访者对食品安全缺乏信心。</w:t>
                  </w:r>
                </w:p>
              </w:txbxContent>
            </v:textbox>
          </v:shape>
        </w:pict>
      </w:r>
      <w:r w:rsidR="006D7163">
        <w:rPr>
          <w:rFonts w:cs="Times New Roman"/>
          <w:noProof/>
          <w:color w:val="2B2B2B"/>
        </w:rPr>
        <w:drawing>
          <wp:inline distT="0" distB="0" distL="0" distR="0">
            <wp:extent cx="3695700" cy="3048000"/>
            <wp:effectExtent l="0" t="0" r="0" b="0"/>
            <wp:docPr id="31" name="对象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52A" w:rsidRDefault="0055452A" w:rsidP="00F25E03">
      <w:pPr>
        <w:spacing w:line="440" w:lineRule="atLeast"/>
        <w:ind w:firstLineChars="200" w:firstLine="560"/>
        <w:rPr>
          <w:rFonts w:ascii="Arial" w:cs="Arial"/>
          <w:color w:val="2B2B2B"/>
          <w:sz w:val="28"/>
          <w:szCs w:val="28"/>
        </w:rPr>
      </w:pPr>
      <w:r w:rsidRPr="006A62E4">
        <w:rPr>
          <w:rFonts w:ascii="Arial" w:cs="Arial"/>
          <w:color w:val="2B2B2B"/>
          <w:sz w:val="28"/>
          <w:szCs w:val="28"/>
        </w:rPr>
        <w:lastRenderedPageBreak/>
        <w:t>过去一年，国家多个部门发布了食品行业的新政策与新法规，对食品工业行业严加把关，多数市民也认为食品安全状况得到了改善。</w:t>
      </w:r>
      <w:r w:rsidRPr="006A62E4">
        <w:rPr>
          <w:rFonts w:ascii="Arial" w:hAnsi="Arial" w:cs="Arial"/>
          <w:color w:val="2B2B2B"/>
          <w:sz w:val="28"/>
          <w:szCs w:val="28"/>
        </w:rPr>
        <w:t>55.3%</w:t>
      </w:r>
      <w:r w:rsidRPr="006A62E4">
        <w:rPr>
          <w:rFonts w:ascii="Arial" w:cs="Arial"/>
          <w:color w:val="2B2B2B"/>
          <w:sz w:val="28"/>
          <w:szCs w:val="28"/>
        </w:rPr>
        <w:t>的市民认为食品安全状况改善了一些，</w:t>
      </w:r>
      <w:r w:rsidRPr="006A62E4">
        <w:rPr>
          <w:rFonts w:ascii="Arial" w:hAnsi="Arial" w:cs="Arial"/>
          <w:color w:val="2B2B2B"/>
          <w:sz w:val="28"/>
          <w:szCs w:val="28"/>
        </w:rPr>
        <w:t>2.5%</w:t>
      </w:r>
      <w:r w:rsidRPr="006A62E4">
        <w:rPr>
          <w:rFonts w:ascii="Arial" w:cs="Arial"/>
          <w:color w:val="2B2B2B"/>
          <w:sz w:val="28"/>
          <w:szCs w:val="28"/>
        </w:rPr>
        <w:t>的市民认为食品安全状况改善了很多，</w:t>
      </w:r>
      <w:r w:rsidR="00F25E03">
        <w:rPr>
          <w:rFonts w:ascii="Arial" w:cs="Arial" w:hint="eastAsia"/>
          <w:color w:val="2B2B2B"/>
          <w:sz w:val="28"/>
          <w:szCs w:val="28"/>
        </w:rPr>
        <w:t>而在</w:t>
      </w:r>
      <w:r w:rsidR="00F25E03">
        <w:rPr>
          <w:rFonts w:ascii="Arial" w:cs="Arial" w:hint="eastAsia"/>
          <w:color w:val="2B2B2B"/>
          <w:sz w:val="28"/>
          <w:szCs w:val="28"/>
        </w:rPr>
        <w:t>2011</w:t>
      </w:r>
      <w:r w:rsidR="00F25E03">
        <w:rPr>
          <w:rFonts w:ascii="Arial" w:cs="Arial" w:hint="eastAsia"/>
          <w:color w:val="2B2B2B"/>
          <w:sz w:val="28"/>
          <w:szCs w:val="28"/>
        </w:rPr>
        <w:t>年只有</w:t>
      </w:r>
      <w:r w:rsidR="00F25E03">
        <w:rPr>
          <w:rFonts w:ascii="Arial" w:cs="Arial" w:hint="eastAsia"/>
          <w:color w:val="2B2B2B"/>
          <w:sz w:val="28"/>
          <w:szCs w:val="28"/>
        </w:rPr>
        <w:t>35.4%</w:t>
      </w:r>
      <w:r w:rsidR="00F25E03">
        <w:rPr>
          <w:rFonts w:ascii="Arial" w:cs="Arial" w:hint="eastAsia"/>
          <w:color w:val="2B2B2B"/>
          <w:sz w:val="28"/>
          <w:szCs w:val="28"/>
        </w:rPr>
        <w:t>的受访者认为食品安全状况在过去一年有所改变，</w:t>
      </w:r>
      <w:r w:rsidR="00F25E03">
        <w:rPr>
          <w:rFonts w:ascii="Arial" w:cs="Arial" w:hint="eastAsia"/>
          <w:color w:val="2B2B2B"/>
          <w:sz w:val="28"/>
          <w:szCs w:val="28"/>
        </w:rPr>
        <w:t>2012</w:t>
      </w:r>
      <w:r w:rsidR="00F25E03">
        <w:rPr>
          <w:rFonts w:ascii="Arial" w:cs="Arial" w:hint="eastAsia"/>
          <w:color w:val="2B2B2B"/>
          <w:sz w:val="28"/>
          <w:szCs w:val="28"/>
        </w:rPr>
        <w:t>年比</w:t>
      </w:r>
      <w:r w:rsidR="00F25E03">
        <w:rPr>
          <w:rFonts w:ascii="Arial" w:cs="Arial" w:hint="eastAsia"/>
          <w:color w:val="2B2B2B"/>
          <w:sz w:val="28"/>
          <w:szCs w:val="28"/>
        </w:rPr>
        <w:t>2011</w:t>
      </w:r>
      <w:r w:rsidR="00F25E03">
        <w:rPr>
          <w:rFonts w:ascii="Arial" w:cs="Arial" w:hint="eastAsia"/>
          <w:color w:val="2B2B2B"/>
          <w:sz w:val="28"/>
          <w:szCs w:val="28"/>
        </w:rPr>
        <w:t>年提升</w:t>
      </w:r>
      <w:r w:rsidR="00F25E03">
        <w:rPr>
          <w:rFonts w:ascii="Arial" w:cs="Arial" w:hint="eastAsia"/>
          <w:color w:val="2B2B2B"/>
          <w:sz w:val="28"/>
          <w:szCs w:val="28"/>
        </w:rPr>
        <w:t>19.9%</w:t>
      </w:r>
      <w:r w:rsidRPr="006A62E4">
        <w:rPr>
          <w:rFonts w:ascii="Arial" w:cs="Arial"/>
          <w:color w:val="2B2B2B"/>
          <w:sz w:val="28"/>
          <w:szCs w:val="28"/>
        </w:rPr>
        <w:t>。</w:t>
      </w:r>
    </w:p>
    <w:p w:rsidR="007619F7" w:rsidRPr="006A62E4" w:rsidRDefault="007619F7" w:rsidP="007619F7">
      <w:pPr>
        <w:spacing w:line="440" w:lineRule="atLeast"/>
        <w:rPr>
          <w:rFonts w:ascii="Arial" w:hAnsi="Arial" w:cs="Arial"/>
          <w:color w:val="2B2B2B"/>
          <w:sz w:val="28"/>
          <w:szCs w:val="28"/>
        </w:rPr>
      </w:pPr>
    </w:p>
    <w:p w:rsidR="0055452A" w:rsidRPr="003039EE" w:rsidRDefault="0055452A" w:rsidP="003039EE">
      <w:pPr>
        <w:spacing w:line="360" w:lineRule="auto"/>
        <w:ind w:leftChars="200" w:left="420" w:firstLineChars="150" w:firstLine="315"/>
        <w:jc w:val="center"/>
        <w:rPr>
          <w:rFonts w:ascii="幼圆" w:eastAsia="幼圆" w:hAnsi="Arial" w:cs="Arial"/>
          <w:color w:val="2B2B2B"/>
        </w:rPr>
      </w:pPr>
      <w:r w:rsidRPr="003039EE">
        <w:rPr>
          <w:rFonts w:ascii="幼圆" w:eastAsia="幼圆" w:cs="Arial" w:hint="eastAsia"/>
          <w:color w:val="2B2B2B"/>
        </w:rPr>
        <w:t>附图</w:t>
      </w:r>
      <w:r w:rsidRPr="003039EE">
        <w:rPr>
          <w:rFonts w:ascii="幼圆" w:eastAsia="幼圆" w:hAnsi="Arial" w:cs="Arial" w:hint="eastAsia"/>
          <w:color w:val="2B2B2B"/>
        </w:rPr>
        <w:t xml:space="preserve">  </w:t>
      </w:r>
      <w:r w:rsidRPr="003039EE">
        <w:rPr>
          <w:rFonts w:ascii="幼圆" w:eastAsia="幼圆" w:cs="Arial" w:hint="eastAsia"/>
          <w:color w:val="2B2B2B"/>
        </w:rPr>
        <w:t>过去一年中，您觉得食品安全状况的变化如何？（</w:t>
      </w:r>
      <w:r w:rsidRPr="003039EE">
        <w:rPr>
          <w:rFonts w:ascii="幼圆" w:eastAsia="幼圆" w:hAnsi="Arial" w:cs="Arial" w:hint="eastAsia"/>
          <w:color w:val="2B2B2B"/>
        </w:rPr>
        <w:t>%</w:t>
      </w:r>
      <w:r w:rsidRPr="003039EE">
        <w:rPr>
          <w:rFonts w:ascii="幼圆" w:eastAsia="幼圆" w:cs="Arial" w:hint="eastAsia"/>
          <w:color w:val="2B2B2B"/>
        </w:rPr>
        <w:t>）</w:t>
      </w:r>
    </w:p>
    <w:p w:rsidR="0055452A" w:rsidRDefault="00FF316E" w:rsidP="00E53C9A">
      <w:pPr>
        <w:spacing w:line="360" w:lineRule="auto"/>
        <w:ind w:leftChars="200" w:left="420" w:firstLineChars="150" w:firstLine="315"/>
        <w:jc w:val="center"/>
        <w:rPr>
          <w:rFonts w:cs="Times New Roman"/>
          <w:color w:val="2B2B2B"/>
        </w:rPr>
      </w:pPr>
      <w:r w:rsidRPr="00FF316E">
        <w:rPr>
          <w:noProof/>
        </w:rPr>
        <w:pict>
          <v:shape id="_x0000_s1044" type="#_x0000_t202" style="position:absolute;left:0;text-align:left;margin-left:4in;margin-top:140.4pt;width:81pt;height:34.5pt;z-index:251638272" filled="f" stroked="f">
            <v:textbox style="mso-next-textbox:#_x0000_s1044">
              <w:txbxContent>
                <w:p w:rsidR="00F25E03" w:rsidRPr="00F16962" w:rsidRDefault="00F25E03">
                  <w:pPr>
                    <w:rPr>
                      <w:rFonts w:cs="Times New Roman"/>
                      <w:sz w:val="18"/>
                      <w:szCs w:val="18"/>
                    </w:rPr>
                  </w:pPr>
                  <w:r w:rsidRPr="00152048">
                    <w:rPr>
                      <w:rFonts w:cs="宋体" w:hint="eastAsia"/>
                      <w:sz w:val="18"/>
                      <w:szCs w:val="18"/>
                    </w:rPr>
                    <w:t>仅</w:t>
                  </w:r>
                  <w:r w:rsidRPr="00152048">
                    <w:rPr>
                      <w:sz w:val="18"/>
                      <w:szCs w:val="18"/>
                    </w:rPr>
                    <w:t>9.9%</w:t>
                  </w:r>
                  <w:r w:rsidRPr="00152048">
                    <w:rPr>
                      <w:rFonts w:cs="宋体" w:hint="eastAsia"/>
                      <w:sz w:val="18"/>
                      <w:szCs w:val="18"/>
                    </w:rPr>
                    <w:t>认为食品安全状况有所变</w:t>
                  </w:r>
                  <w:r w:rsidRPr="00F16962">
                    <w:rPr>
                      <w:rFonts w:cs="宋体" w:hint="eastAsia"/>
                      <w:sz w:val="18"/>
                      <w:szCs w:val="18"/>
                    </w:rPr>
                    <w:t>差</w:t>
                  </w:r>
                  <w:r>
                    <w:rPr>
                      <w:rFonts w:cs="宋体" w:hint="eastAsia"/>
                      <w:sz w:val="18"/>
                      <w:szCs w:val="18"/>
                    </w:rPr>
                    <w:t>。</w:t>
                  </w:r>
                </w:p>
              </w:txbxContent>
            </v:textbox>
          </v:shape>
        </w:pict>
      </w:r>
      <w:r w:rsidRPr="00FF316E">
        <w:rPr>
          <w:noProof/>
        </w:rPr>
        <w:pict>
          <v:rect id="_x0000_s1043" style="position:absolute;left:0;text-align:left;margin-left:243pt;margin-top:132.6pt;width:125.25pt;height:40.5pt;z-index:251637248" filled="f" strokecolor="red" strokeweight="1.5pt"/>
        </w:pict>
      </w:r>
      <w:r w:rsidR="006D7163">
        <w:rPr>
          <w:rFonts w:cs="Times New Roman"/>
          <w:noProof/>
          <w:color w:val="2B2B2B"/>
        </w:rPr>
        <w:drawing>
          <wp:inline distT="0" distB="0" distL="0" distR="0">
            <wp:extent cx="3838575" cy="3152775"/>
            <wp:effectExtent l="0" t="0" r="0" b="0"/>
            <wp:docPr id="14" name="对象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5452A" w:rsidRDefault="0055452A" w:rsidP="00E53C9A">
      <w:pPr>
        <w:spacing w:line="360" w:lineRule="auto"/>
        <w:ind w:leftChars="200" w:left="420" w:firstLineChars="150" w:firstLine="315"/>
        <w:jc w:val="center"/>
        <w:rPr>
          <w:rFonts w:cs="Times New Roman"/>
          <w:color w:val="2B2B2B"/>
        </w:rPr>
      </w:pPr>
    </w:p>
    <w:p w:rsidR="0055452A" w:rsidRPr="002C7433" w:rsidRDefault="0055452A" w:rsidP="00F43D0D">
      <w:pPr>
        <w:pStyle w:val="4"/>
      </w:pPr>
      <w:bookmarkStart w:id="10" w:name="_Toc325703581"/>
      <w:r w:rsidRPr="002C7433">
        <w:t>2</w:t>
      </w:r>
      <w:r w:rsidR="0038480C">
        <w:rPr>
          <w:rFonts w:hint="eastAsia"/>
        </w:rPr>
        <w:t xml:space="preserve">. </w:t>
      </w:r>
      <w:r w:rsidRPr="002C7433">
        <w:rPr>
          <w:rFonts w:hint="eastAsia"/>
        </w:rPr>
        <w:t>保障食品安全，食品企业和政府部门责任最大</w:t>
      </w:r>
      <w:bookmarkEnd w:id="10"/>
    </w:p>
    <w:p w:rsidR="0055452A" w:rsidRDefault="0055452A" w:rsidP="00322D60">
      <w:pPr>
        <w:spacing w:line="440" w:lineRule="atLeast"/>
        <w:ind w:firstLineChars="200" w:firstLine="560"/>
        <w:rPr>
          <w:rFonts w:ascii="Arial" w:hAnsi="Arial" w:cs="Arial"/>
          <w:color w:val="2B2B2B"/>
          <w:sz w:val="28"/>
          <w:szCs w:val="28"/>
        </w:rPr>
      </w:pPr>
      <w:r w:rsidRPr="006A62E4">
        <w:rPr>
          <w:rFonts w:ascii="Arial" w:hAnsi="Arial" w:cs="Arial"/>
          <w:color w:val="2B2B2B"/>
          <w:sz w:val="28"/>
          <w:szCs w:val="28"/>
        </w:rPr>
        <w:t>在保障食品安全的责任问题上，</w:t>
      </w:r>
      <w:r w:rsidRPr="006A62E4">
        <w:rPr>
          <w:rFonts w:ascii="Arial" w:hAnsi="Arial" w:cs="Arial"/>
          <w:color w:val="2B2B2B"/>
          <w:sz w:val="28"/>
          <w:szCs w:val="28"/>
        </w:rPr>
        <w:t>84.8%</w:t>
      </w:r>
      <w:r w:rsidRPr="006A62E4">
        <w:rPr>
          <w:rFonts w:ascii="Arial" w:hAnsi="Arial" w:cs="Arial"/>
          <w:color w:val="2B2B2B"/>
          <w:sz w:val="28"/>
          <w:szCs w:val="28"/>
        </w:rPr>
        <w:t>的市民认为食品企业责任最大，</w:t>
      </w:r>
      <w:r w:rsidRPr="006A62E4">
        <w:rPr>
          <w:rFonts w:ascii="Arial" w:hAnsi="Arial" w:cs="Arial"/>
          <w:color w:val="2B2B2B"/>
          <w:sz w:val="28"/>
          <w:szCs w:val="28"/>
        </w:rPr>
        <w:t>80.8%</w:t>
      </w:r>
      <w:r w:rsidRPr="006A62E4">
        <w:rPr>
          <w:rFonts w:ascii="Arial" w:hAnsi="Arial" w:cs="Arial"/>
          <w:color w:val="2B2B2B"/>
          <w:sz w:val="28"/>
          <w:szCs w:val="28"/>
        </w:rPr>
        <w:t>的市民认为政府部门责任最大，行业协会、媒体、消费者也被认为负有一定的责任，但比重较小，分别为</w:t>
      </w:r>
      <w:r w:rsidRPr="006A62E4">
        <w:rPr>
          <w:rFonts w:ascii="Arial" w:hAnsi="Arial" w:cs="Arial"/>
          <w:color w:val="2B2B2B"/>
          <w:sz w:val="28"/>
          <w:szCs w:val="28"/>
        </w:rPr>
        <w:t>17.7%</w:t>
      </w:r>
      <w:r w:rsidRPr="006A62E4">
        <w:rPr>
          <w:rFonts w:ascii="Arial" w:hAnsi="Arial" w:cs="Arial"/>
          <w:color w:val="2B2B2B"/>
          <w:sz w:val="28"/>
          <w:szCs w:val="28"/>
        </w:rPr>
        <w:t>、</w:t>
      </w:r>
      <w:r w:rsidRPr="006A62E4">
        <w:rPr>
          <w:rFonts w:ascii="Arial" w:hAnsi="Arial" w:cs="Arial"/>
          <w:color w:val="2B2B2B"/>
          <w:sz w:val="28"/>
          <w:szCs w:val="28"/>
        </w:rPr>
        <w:t>10.9%</w:t>
      </w:r>
      <w:r w:rsidRPr="006A62E4">
        <w:rPr>
          <w:rFonts w:ascii="Arial" w:hAnsi="Arial" w:cs="Arial"/>
          <w:color w:val="2B2B2B"/>
          <w:sz w:val="28"/>
          <w:szCs w:val="28"/>
        </w:rPr>
        <w:t>和</w:t>
      </w:r>
      <w:r w:rsidRPr="006A62E4">
        <w:rPr>
          <w:rFonts w:ascii="Arial" w:hAnsi="Arial" w:cs="Arial"/>
          <w:color w:val="2B2B2B"/>
          <w:sz w:val="28"/>
          <w:szCs w:val="28"/>
        </w:rPr>
        <w:t>5.2%</w:t>
      </w:r>
      <w:r w:rsidRPr="006A62E4">
        <w:rPr>
          <w:rFonts w:ascii="Arial" w:hAnsi="Arial" w:cs="Arial"/>
          <w:color w:val="2B2B2B"/>
          <w:sz w:val="28"/>
          <w:szCs w:val="28"/>
        </w:rPr>
        <w:t>。</w:t>
      </w:r>
    </w:p>
    <w:p w:rsidR="00122A49" w:rsidRPr="006A62E4" w:rsidRDefault="008F22AD" w:rsidP="001626A9">
      <w:pPr>
        <w:spacing w:line="120" w:lineRule="exact"/>
        <w:ind w:firstLineChars="200" w:firstLine="560"/>
        <w:rPr>
          <w:rFonts w:ascii="Arial" w:hAnsi="Arial" w:cs="Arial"/>
          <w:color w:val="2B2B2B"/>
          <w:sz w:val="28"/>
          <w:szCs w:val="28"/>
        </w:rPr>
      </w:pPr>
      <w:r>
        <w:rPr>
          <w:rFonts w:ascii="Arial" w:hAnsi="Arial" w:cs="Arial"/>
          <w:color w:val="2B2B2B"/>
          <w:sz w:val="28"/>
          <w:szCs w:val="28"/>
        </w:rPr>
        <w:br w:type="page"/>
      </w:r>
    </w:p>
    <w:p w:rsidR="0055452A" w:rsidRPr="003039EE" w:rsidRDefault="0055452A" w:rsidP="003039EE">
      <w:pPr>
        <w:spacing w:line="500" w:lineRule="exact"/>
        <w:jc w:val="center"/>
        <w:rPr>
          <w:rFonts w:ascii="幼圆" w:eastAsia="幼圆" w:hAnsi="华文细黑" w:cs="Arial"/>
          <w:bCs/>
          <w:color w:val="2B2B2B"/>
        </w:rPr>
      </w:pPr>
      <w:r w:rsidRPr="003039EE">
        <w:rPr>
          <w:rFonts w:ascii="幼圆" w:eastAsia="幼圆" w:hAnsi="华文细黑" w:cs="Arial" w:hint="eastAsia"/>
          <w:bCs/>
          <w:color w:val="2B2B2B"/>
        </w:rPr>
        <w:lastRenderedPageBreak/>
        <w:t>附图</w:t>
      </w:r>
      <w:r w:rsidR="00152048">
        <w:rPr>
          <w:rFonts w:ascii="幼圆" w:eastAsia="幼圆" w:hAnsi="Arial" w:cs="Arial" w:hint="eastAsia"/>
          <w:bCs/>
          <w:color w:val="2B2B2B"/>
        </w:rPr>
        <w:t xml:space="preserve">  </w:t>
      </w:r>
      <w:r w:rsidRPr="003039EE">
        <w:rPr>
          <w:rFonts w:ascii="幼圆" w:eastAsia="幼圆" w:hAnsi="华文细黑" w:cs="Arial" w:hint="eastAsia"/>
          <w:bCs/>
          <w:color w:val="2B2B2B"/>
        </w:rPr>
        <w:t>在保障食品安全问题上，您觉得哪一方的责任最重大？（限选两项，</w:t>
      </w:r>
      <w:r w:rsidRPr="003039EE">
        <w:rPr>
          <w:rFonts w:ascii="幼圆" w:eastAsia="幼圆" w:hAnsi="Arial" w:cs="Arial" w:hint="eastAsia"/>
          <w:bCs/>
          <w:color w:val="2B2B2B"/>
        </w:rPr>
        <w:t>%</w:t>
      </w:r>
      <w:r w:rsidRPr="003039EE">
        <w:rPr>
          <w:rFonts w:ascii="幼圆" w:eastAsia="幼圆" w:hAnsi="华文细黑" w:cs="Arial" w:hint="eastAsia"/>
          <w:bCs/>
          <w:color w:val="2B2B2B"/>
        </w:rPr>
        <w:t>）</w:t>
      </w:r>
    </w:p>
    <w:p w:rsidR="0055452A" w:rsidRDefault="00FF316E" w:rsidP="007D1FB4">
      <w:pPr>
        <w:spacing w:line="360" w:lineRule="auto"/>
        <w:jc w:val="center"/>
        <w:rPr>
          <w:rFonts w:cs="Times New Roman"/>
          <w:color w:val="2B2B2B"/>
        </w:rPr>
      </w:pPr>
      <w:r w:rsidRPr="00FF316E">
        <w:rPr>
          <w:noProof/>
        </w:rPr>
        <w:pict>
          <v:shape id="_x0000_s1045" type="#_x0000_t202" style="position:absolute;left:0;text-align:left;margin-left:363.9pt;margin-top:18.45pt;width:64.5pt;height:69pt;z-index:251640320" filled="f" stroked="f">
            <v:textbox>
              <w:txbxContent>
                <w:p w:rsidR="00F25E03" w:rsidRPr="00F25E03" w:rsidRDefault="00F25E03">
                  <w:pPr>
                    <w:rPr>
                      <w:rFonts w:cs="Times New Roman"/>
                      <w:color w:val="FF0000"/>
                      <w:sz w:val="18"/>
                      <w:szCs w:val="18"/>
                    </w:rPr>
                  </w:pPr>
                  <w:r w:rsidRPr="00F25E03">
                    <w:rPr>
                      <w:rFonts w:cs="宋体" w:hint="eastAsia"/>
                      <w:color w:val="FF0000"/>
                      <w:sz w:val="18"/>
                      <w:szCs w:val="18"/>
                    </w:rPr>
                    <w:t>保障食品安全，食品企业和政府部门责任最大</w:t>
                  </w:r>
                </w:p>
              </w:txbxContent>
            </v:textbox>
          </v:shape>
        </w:pict>
      </w:r>
      <w:r w:rsidRPr="00FF316E">
        <w:rPr>
          <w:noProof/>
        </w:rPr>
        <w:pict>
          <v:rect id="_x0000_s1046" style="position:absolute;left:0;text-align:left;margin-left:295.5pt;margin-top:18.45pt;width:132.9pt;height:73.5pt;z-index:251639296" filled="f" strokecolor="red" strokeweight="1.5pt"/>
        </w:pict>
      </w:r>
      <w:r w:rsidR="006D7163">
        <w:rPr>
          <w:rFonts w:cs="Times New Roman"/>
          <w:noProof/>
          <w:color w:val="2B2B2B"/>
        </w:rPr>
        <w:drawing>
          <wp:inline distT="0" distB="0" distL="0" distR="0">
            <wp:extent cx="4600575" cy="2581275"/>
            <wp:effectExtent l="0" t="0" r="0" b="0"/>
            <wp:docPr id="12" name="图表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5452A" w:rsidRDefault="0055452A" w:rsidP="00F43D0D">
      <w:pPr>
        <w:pStyle w:val="4"/>
      </w:pPr>
      <w:bookmarkStart w:id="11" w:name="_Toc325703582"/>
      <w:r>
        <w:t>3</w:t>
      </w:r>
      <w:r w:rsidR="0038480C">
        <w:rPr>
          <w:rFonts w:hint="eastAsia"/>
        </w:rPr>
        <w:t xml:space="preserve">. </w:t>
      </w:r>
      <w:r w:rsidRPr="007D1FB4">
        <w:rPr>
          <w:rFonts w:hint="eastAsia"/>
        </w:rPr>
        <w:t>各类食品中，市民最担忧零食，对蔬菜水果和蛋及蛋制品最放心</w:t>
      </w:r>
      <w:bookmarkEnd w:id="11"/>
    </w:p>
    <w:p w:rsidR="0055452A" w:rsidRDefault="0055452A" w:rsidP="001626A9">
      <w:pPr>
        <w:spacing w:line="560" w:lineRule="exact"/>
        <w:ind w:firstLineChars="200" w:firstLine="560"/>
        <w:jc w:val="left"/>
        <w:rPr>
          <w:rFonts w:ascii="Arial" w:cs="Arial"/>
          <w:color w:val="2B2B2B"/>
          <w:sz w:val="28"/>
          <w:szCs w:val="28"/>
        </w:rPr>
      </w:pPr>
      <w:r w:rsidRPr="006A62E4">
        <w:rPr>
          <w:rFonts w:ascii="Arial" w:cs="Arial"/>
          <w:color w:val="2B2B2B"/>
          <w:sz w:val="28"/>
          <w:szCs w:val="28"/>
        </w:rPr>
        <w:t>各类食品中，市民对蔬菜水果、蛋及蛋制品的安全最有信心，分别高达</w:t>
      </w:r>
      <w:r w:rsidRPr="006A62E4">
        <w:rPr>
          <w:rFonts w:ascii="Arial" w:hAnsi="Arial" w:cs="Arial"/>
          <w:color w:val="2B2B2B"/>
          <w:sz w:val="28"/>
          <w:szCs w:val="28"/>
        </w:rPr>
        <w:t>71.3</w:t>
      </w:r>
      <w:r w:rsidRPr="006A62E4">
        <w:rPr>
          <w:rFonts w:ascii="Arial" w:cs="Arial"/>
          <w:color w:val="2B2B2B"/>
          <w:sz w:val="28"/>
          <w:szCs w:val="28"/>
        </w:rPr>
        <w:t>和</w:t>
      </w:r>
      <w:r w:rsidRPr="006A62E4">
        <w:rPr>
          <w:rFonts w:ascii="Arial" w:hAnsi="Arial" w:cs="Arial"/>
          <w:color w:val="2B2B2B"/>
          <w:sz w:val="28"/>
          <w:szCs w:val="28"/>
        </w:rPr>
        <w:t>70.9</w:t>
      </w:r>
      <w:r w:rsidRPr="006A62E4">
        <w:rPr>
          <w:rFonts w:ascii="Arial" w:cs="Arial"/>
          <w:color w:val="2B2B2B"/>
          <w:sz w:val="28"/>
          <w:szCs w:val="28"/>
        </w:rPr>
        <w:t>；而对零食、乳制品、饮料</w:t>
      </w:r>
      <w:r w:rsidRPr="006A62E4">
        <w:rPr>
          <w:rFonts w:ascii="Arial" w:hAnsi="Arial" w:cs="Arial"/>
          <w:color w:val="2B2B2B"/>
          <w:sz w:val="28"/>
          <w:szCs w:val="28"/>
        </w:rPr>
        <w:t>&amp;</w:t>
      </w:r>
      <w:r w:rsidRPr="006A62E4">
        <w:rPr>
          <w:rFonts w:ascii="Arial" w:cs="Arial"/>
          <w:color w:val="2B2B2B"/>
          <w:sz w:val="28"/>
          <w:szCs w:val="28"/>
        </w:rPr>
        <w:t>酒和肉及肉制品的食品安全评价较低，全部低于</w:t>
      </w:r>
      <w:r w:rsidRPr="006A62E4">
        <w:rPr>
          <w:rFonts w:ascii="Arial" w:hAnsi="Arial" w:cs="Arial"/>
          <w:color w:val="2B2B2B"/>
          <w:sz w:val="28"/>
          <w:szCs w:val="28"/>
        </w:rPr>
        <w:t>65</w:t>
      </w:r>
      <w:r w:rsidRPr="006A62E4">
        <w:rPr>
          <w:rFonts w:ascii="Arial" w:cs="Arial"/>
          <w:color w:val="2B2B2B"/>
          <w:sz w:val="28"/>
          <w:szCs w:val="28"/>
        </w:rPr>
        <w:t>。</w:t>
      </w:r>
      <w:r w:rsidR="00567836">
        <w:rPr>
          <w:rFonts w:ascii="Arial" w:cs="Arial" w:hint="eastAsia"/>
          <w:color w:val="2B2B2B"/>
          <w:sz w:val="28"/>
          <w:szCs w:val="28"/>
        </w:rPr>
        <w:t>而在</w:t>
      </w:r>
      <w:r w:rsidR="00567836">
        <w:rPr>
          <w:rFonts w:ascii="Arial" w:cs="Arial" w:hint="eastAsia"/>
          <w:color w:val="2B2B2B"/>
          <w:sz w:val="28"/>
          <w:szCs w:val="28"/>
        </w:rPr>
        <w:t>2011</w:t>
      </w:r>
      <w:r w:rsidR="00567836">
        <w:rPr>
          <w:rFonts w:ascii="Arial" w:cs="Arial" w:hint="eastAsia"/>
          <w:color w:val="2B2B2B"/>
          <w:sz w:val="28"/>
          <w:szCs w:val="28"/>
        </w:rPr>
        <w:t>年，消费者对食品安全的评价中，肉及肉制品、乳制品的信心评价也较低。</w:t>
      </w:r>
    </w:p>
    <w:p w:rsidR="007619F7" w:rsidRPr="006A62E4" w:rsidRDefault="007619F7" w:rsidP="007619F7">
      <w:pPr>
        <w:spacing w:line="120" w:lineRule="exact"/>
        <w:jc w:val="left"/>
        <w:rPr>
          <w:rFonts w:ascii="Arial" w:hAnsi="Arial" w:cs="Arial"/>
          <w:b/>
          <w:bCs/>
          <w:color w:val="2B2B2B"/>
          <w:sz w:val="28"/>
          <w:szCs w:val="28"/>
        </w:rPr>
      </w:pPr>
    </w:p>
    <w:p w:rsidR="0055452A" w:rsidRPr="003039EE" w:rsidRDefault="0055452A" w:rsidP="001626A9">
      <w:pPr>
        <w:spacing w:line="560" w:lineRule="exact"/>
        <w:jc w:val="center"/>
        <w:rPr>
          <w:rFonts w:ascii="幼圆" w:eastAsia="幼圆" w:hAnsi="Arial" w:cs="Arial"/>
          <w:bCs/>
          <w:color w:val="2B2B2B"/>
        </w:rPr>
      </w:pPr>
      <w:r w:rsidRPr="003039EE">
        <w:rPr>
          <w:rFonts w:ascii="幼圆" w:eastAsia="幼圆" w:hAnsi="华文细黑" w:cs="Arial" w:hint="eastAsia"/>
          <w:bCs/>
          <w:color w:val="2B2B2B"/>
        </w:rPr>
        <w:t>附图</w:t>
      </w:r>
      <w:r w:rsidRPr="003039EE">
        <w:rPr>
          <w:rFonts w:ascii="幼圆" w:eastAsia="幼圆" w:hAnsi="Arial" w:cs="Arial" w:hint="eastAsia"/>
          <w:bCs/>
          <w:color w:val="2B2B2B"/>
        </w:rPr>
        <w:t xml:space="preserve">  </w:t>
      </w:r>
      <w:r w:rsidRPr="003039EE">
        <w:rPr>
          <w:rFonts w:ascii="幼圆" w:eastAsia="幼圆" w:hAnsi="华文细黑" w:cs="Arial" w:hint="eastAsia"/>
          <w:bCs/>
          <w:color w:val="2B2B2B"/>
        </w:rPr>
        <w:t>各类食品安全信心评价指数</w:t>
      </w:r>
    </w:p>
    <w:p w:rsidR="008F22AD" w:rsidRDefault="00FF316E" w:rsidP="007D1FB4">
      <w:pPr>
        <w:spacing w:line="360" w:lineRule="auto"/>
        <w:jc w:val="center"/>
        <w:rPr>
          <w:rFonts w:cs="Times New Roman"/>
        </w:rPr>
      </w:pPr>
      <w:r w:rsidRPr="00FF316E">
        <w:rPr>
          <w:noProof/>
        </w:rPr>
        <w:pict>
          <v:rect id="_x0000_s1047" style="position:absolute;left:0;text-align:left;margin-left:54pt;margin-top:64.3pt;width:2in;height:49.5pt;z-index:251642368" filled="f" strokecolor="#34a443" strokeweight="1.5pt"/>
        </w:pict>
      </w:r>
      <w:r w:rsidRPr="00FF316E">
        <w:rPr>
          <w:noProof/>
        </w:rPr>
        <w:pict>
          <v:rect id="_x0000_s1048" style="position:absolute;left:0;text-align:left;margin-left:303pt;margin-top:6.15pt;width:90pt;height:25.5pt;z-index:251641344" filled="f" strokecolor="red" strokeweight="1.5pt"/>
        </w:pict>
      </w:r>
      <w:r w:rsidR="006D7163">
        <w:rPr>
          <w:rFonts w:cs="Times New Roman"/>
          <w:noProof/>
          <w:color w:val="2B2B2B"/>
        </w:rPr>
        <w:drawing>
          <wp:inline distT="0" distB="0" distL="0" distR="0">
            <wp:extent cx="4810125" cy="2676525"/>
            <wp:effectExtent l="0" t="0" r="0" b="0"/>
            <wp:docPr id="11" name="对象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5452A" w:rsidRDefault="008F22AD" w:rsidP="008F22AD">
      <w:pPr>
        <w:spacing w:line="120" w:lineRule="exact"/>
        <w:jc w:val="center"/>
        <w:rPr>
          <w:rFonts w:cs="Times New Roman"/>
          <w:color w:val="2B2B2B"/>
        </w:rPr>
      </w:pPr>
      <w:r>
        <w:rPr>
          <w:rFonts w:cs="Times New Roman"/>
        </w:rPr>
        <w:br w:type="page"/>
      </w:r>
    </w:p>
    <w:p w:rsidR="0055452A" w:rsidRDefault="0055452A" w:rsidP="006A62E4">
      <w:pPr>
        <w:spacing w:line="440" w:lineRule="atLeast"/>
        <w:ind w:firstLineChars="200" w:firstLine="560"/>
        <w:rPr>
          <w:rFonts w:ascii="Arial" w:cs="Arial"/>
          <w:sz w:val="28"/>
          <w:szCs w:val="28"/>
        </w:rPr>
      </w:pPr>
      <w:r w:rsidRPr="006A62E4">
        <w:rPr>
          <w:rFonts w:ascii="Arial" w:hAnsi="Arial" w:cs="Arial"/>
          <w:sz w:val="28"/>
          <w:szCs w:val="28"/>
        </w:rPr>
        <w:lastRenderedPageBreak/>
        <w:t>2011</w:t>
      </w:r>
      <w:r w:rsidRPr="006A62E4">
        <w:rPr>
          <w:rFonts w:ascii="Arial" w:cs="Arial"/>
          <w:sz w:val="28"/>
          <w:szCs w:val="28"/>
        </w:rPr>
        <w:t>年发生不少食品安全事件，瘦肉精、牛肉膏猪肉变牛肉、染色馒头、牛奶致癌</w:t>
      </w:r>
      <w:r w:rsidRPr="006A62E4">
        <w:rPr>
          <w:rFonts w:ascii="Arial" w:hAnsi="Arial" w:cs="Arial"/>
          <w:sz w:val="28"/>
          <w:szCs w:val="28"/>
        </w:rPr>
        <w:t>…</w:t>
      </w:r>
      <w:r w:rsidRPr="006A62E4">
        <w:rPr>
          <w:rFonts w:ascii="Arial" w:cs="Arial"/>
          <w:sz w:val="28"/>
          <w:szCs w:val="28"/>
        </w:rPr>
        <w:t>，这些重大事件的曝光，使得消费者提起最担心的食品类别时，乳制品、肉及肉制品和粮食加工品名列前茅。</w:t>
      </w:r>
    </w:p>
    <w:p w:rsidR="007619F7" w:rsidRPr="006A62E4" w:rsidRDefault="007619F7" w:rsidP="007619F7">
      <w:pPr>
        <w:spacing w:line="440" w:lineRule="atLeast"/>
        <w:rPr>
          <w:rFonts w:ascii="Arial" w:hAnsi="Arial" w:cs="Arial"/>
          <w:sz w:val="28"/>
          <w:szCs w:val="28"/>
        </w:rPr>
      </w:pPr>
    </w:p>
    <w:p w:rsidR="0055452A" w:rsidRPr="003039EE" w:rsidRDefault="0055452A" w:rsidP="003039EE">
      <w:pPr>
        <w:spacing w:line="360" w:lineRule="auto"/>
        <w:ind w:firstLineChars="188" w:firstLine="395"/>
        <w:jc w:val="center"/>
        <w:rPr>
          <w:rFonts w:ascii="幼圆" w:eastAsia="幼圆" w:hAnsi="Arial" w:cs="Arial"/>
        </w:rPr>
      </w:pPr>
      <w:r w:rsidRPr="003039EE">
        <w:rPr>
          <w:rFonts w:ascii="幼圆" w:eastAsia="幼圆" w:hAnsi="华文细黑" w:cs="Arial" w:hint="eastAsia"/>
          <w:bCs/>
          <w:color w:val="2B2B2B"/>
        </w:rPr>
        <w:t>附图</w:t>
      </w:r>
      <w:r w:rsidRPr="003039EE">
        <w:rPr>
          <w:rFonts w:ascii="幼圆" w:eastAsia="幼圆" w:hAnsi="Arial" w:cs="Arial" w:hint="eastAsia"/>
          <w:bCs/>
          <w:color w:val="2B2B2B"/>
        </w:rPr>
        <w:t xml:space="preserve">  </w:t>
      </w:r>
      <w:r w:rsidRPr="003039EE">
        <w:rPr>
          <w:rFonts w:ascii="幼圆" w:eastAsia="幼圆" w:hAnsi="华文细黑" w:cs="Arial" w:hint="eastAsia"/>
          <w:bCs/>
          <w:color w:val="2B2B2B"/>
        </w:rPr>
        <w:t>哪三项食品类别您是最担心的？（</w:t>
      </w:r>
      <w:r w:rsidRPr="003039EE">
        <w:rPr>
          <w:rFonts w:ascii="幼圆" w:eastAsia="幼圆" w:hAnsi="Arial" w:cs="Arial" w:hint="eastAsia"/>
          <w:bCs/>
          <w:color w:val="2B2B2B"/>
        </w:rPr>
        <w:t>%</w:t>
      </w:r>
      <w:r w:rsidRPr="003039EE">
        <w:rPr>
          <w:rFonts w:ascii="幼圆" w:eastAsia="幼圆" w:hAnsi="华文细黑" w:cs="Arial" w:hint="eastAsia"/>
          <w:bCs/>
          <w:color w:val="2B2B2B"/>
        </w:rPr>
        <w:t>）</w:t>
      </w:r>
    </w:p>
    <w:p w:rsidR="0055452A" w:rsidRDefault="00FF316E" w:rsidP="00406508">
      <w:pPr>
        <w:spacing w:line="360" w:lineRule="auto"/>
        <w:jc w:val="center"/>
        <w:rPr>
          <w:rFonts w:cs="Times New Roman"/>
          <w:color w:val="2B2B2B"/>
        </w:rPr>
      </w:pPr>
      <w:r w:rsidRPr="00FF316E">
        <w:rPr>
          <w:rFonts w:cs="Times New Roman"/>
          <w:noProof/>
        </w:rPr>
        <w:pict>
          <v:rect id="_x0000_s1118" style="position:absolute;left:0;text-align:left;margin-left:34.5pt;margin-top:11.55pt;width:113.4pt;height:54.75pt;z-index:251686400" filled="f" strokecolor="red" strokeweight="1.5pt"/>
        </w:pict>
      </w:r>
      <w:r w:rsidR="006D7163">
        <w:rPr>
          <w:rFonts w:cs="Times New Roman"/>
          <w:noProof/>
          <w:color w:val="2B2B2B"/>
        </w:rPr>
        <w:drawing>
          <wp:inline distT="0" distB="0" distL="0" distR="0">
            <wp:extent cx="5276850" cy="3076575"/>
            <wp:effectExtent l="0" t="0" r="0" b="0"/>
            <wp:docPr id="3" name="对象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5452A" w:rsidRPr="00505ED5" w:rsidRDefault="0055452A" w:rsidP="00F43D0D">
      <w:pPr>
        <w:pStyle w:val="3"/>
        <w:rPr>
          <w:rFonts w:cs="Times New Roman"/>
        </w:rPr>
      </w:pPr>
      <w:bookmarkStart w:id="12" w:name="_Toc325703583"/>
      <w:r>
        <w:rPr>
          <w:rFonts w:hint="eastAsia"/>
        </w:rPr>
        <w:t>二、</w:t>
      </w:r>
      <w:r w:rsidRPr="00505ED5">
        <w:rPr>
          <w:rFonts w:hint="eastAsia"/>
        </w:rPr>
        <w:t>食品安全未来改善的信心指数</w:t>
      </w:r>
      <w:bookmarkEnd w:id="12"/>
    </w:p>
    <w:p w:rsidR="0055452A" w:rsidRPr="00505ED5" w:rsidRDefault="0055452A" w:rsidP="00F43D0D">
      <w:pPr>
        <w:pStyle w:val="4"/>
      </w:pPr>
      <w:bookmarkStart w:id="13" w:name="_Toc325703584"/>
      <w:r>
        <w:t>1.</w:t>
      </w:r>
      <w:r w:rsidR="0038480C">
        <w:rPr>
          <w:rFonts w:hint="eastAsia"/>
        </w:rPr>
        <w:t xml:space="preserve"> </w:t>
      </w:r>
      <w:r>
        <w:rPr>
          <w:rFonts w:hint="eastAsia"/>
        </w:rPr>
        <w:t>超过半数的市民对未来一年食品安全的改善有信心</w:t>
      </w:r>
      <w:bookmarkEnd w:id="13"/>
    </w:p>
    <w:p w:rsidR="0055452A" w:rsidRDefault="0055452A" w:rsidP="00DF5BB2">
      <w:pPr>
        <w:spacing w:line="440" w:lineRule="atLeast"/>
        <w:ind w:firstLineChars="200" w:firstLine="560"/>
        <w:jc w:val="left"/>
        <w:rPr>
          <w:rFonts w:ascii="Arial" w:cs="Arial"/>
          <w:color w:val="2B2B2B"/>
          <w:sz w:val="28"/>
          <w:szCs w:val="28"/>
        </w:rPr>
      </w:pPr>
      <w:r w:rsidRPr="006A62E4">
        <w:rPr>
          <w:rFonts w:ascii="Arial" w:cs="Arial"/>
          <w:color w:val="2B2B2B"/>
          <w:sz w:val="28"/>
          <w:szCs w:val="28"/>
        </w:rPr>
        <w:t>总体来说，市民对未来食品安全的改善比较有信心。</w:t>
      </w:r>
      <w:r w:rsidRPr="006A62E4">
        <w:rPr>
          <w:rFonts w:ascii="Arial" w:hAnsi="Arial" w:cs="Arial"/>
          <w:color w:val="2B2B2B"/>
          <w:sz w:val="28"/>
          <w:szCs w:val="28"/>
        </w:rPr>
        <w:t>55.5%</w:t>
      </w:r>
      <w:r w:rsidRPr="006A62E4">
        <w:rPr>
          <w:rFonts w:ascii="Arial" w:cs="Arial"/>
          <w:color w:val="2B2B2B"/>
          <w:sz w:val="28"/>
          <w:szCs w:val="28"/>
        </w:rPr>
        <w:t>的市民认为未来一年的食品安全会得到改善，</w:t>
      </w:r>
      <w:r w:rsidRPr="006A62E4">
        <w:rPr>
          <w:rFonts w:ascii="Arial" w:hAnsi="Arial" w:cs="Arial"/>
          <w:color w:val="2B2B2B"/>
          <w:sz w:val="28"/>
          <w:szCs w:val="28"/>
        </w:rPr>
        <w:t>14.6%</w:t>
      </w:r>
      <w:r w:rsidRPr="006A62E4">
        <w:rPr>
          <w:rFonts w:ascii="Arial" w:cs="Arial"/>
          <w:color w:val="2B2B2B"/>
          <w:sz w:val="28"/>
          <w:szCs w:val="28"/>
        </w:rPr>
        <w:t>的市民认为会变差，还有</w:t>
      </w:r>
      <w:r w:rsidRPr="006A62E4">
        <w:rPr>
          <w:rFonts w:ascii="Arial" w:hAnsi="Arial" w:cs="Arial"/>
          <w:color w:val="2B2B2B"/>
          <w:sz w:val="28"/>
          <w:szCs w:val="28"/>
        </w:rPr>
        <w:t>29.9%</w:t>
      </w:r>
      <w:r w:rsidRPr="006A62E4">
        <w:rPr>
          <w:rFonts w:ascii="Arial" w:cs="Arial"/>
          <w:color w:val="2B2B2B"/>
          <w:sz w:val="28"/>
          <w:szCs w:val="28"/>
        </w:rPr>
        <w:t>的市民认为会没有变化。</w:t>
      </w:r>
    </w:p>
    <w:p w:rsidR="0055452A" w:rsidRPr="003039EE" w:rsidRDefault="008F22AD" w:rsidP="008F22AD">
      <w:pPr>
        <w:spacing w:line="440" w:lineRule="atLeast"/>
        <w:jc w:val="center"/>
        <w:rPr>
          <w:rFonts w:ascii="幼圆" w:eastAsia="幼圆" w:cs="Times New Roman"/>
          <w:color w:val="2B2B2B"/>
        </w:rPr>
      </w:pPr>
      <w:r>
        <w:rPr>
          <w:rFonts w:ascii="Arial" w:cs="Arial"/>
          <w:color w:val="2B2B2B"/>
          <w:sz w:val="28"/>
          <w:szCs w:val="28"/>
        </w:rPr>
        <w:br w:type="page"/>
      </w:r>
      <w:r w:rsidR="0055452A" w:rsidRPr="003039EE">
        <w:rPr>
          <w:rFonts w:ascii="幼圆" w:eastAsia="幼圆" w:cs="宋体" w:hint="eastAsia"/>
          <w:bCs/>
          <w:color w:val="2B2B2B"/>
        </w:rPr>
        <w:lastRenderedPageBreak/>
        <w:t>附图</w:t>
      </w:r>
      <w:r w:rsidR="0055452A" w:rsidRPr="003039EE">
        <w:rPr>
          <w:rFonts w:ascii="幼圆" w:eastAsia="幼圆" w:hint="eastAsia"/>
          <w:bCs/>
          <w:color w:val="2B2B2B"/>
        </w:rPr>
        <w:t xml:space="preserve">  </w:t>
      </w:r>
      <w:r w:rsidR="0055452A" w:rsidRPr="003039EE">
        <w:rPr>
          <w:rFonts w:ascii="幼圆" w:eastAsia="幼圆" w:cs="宋体" w:hint="eastAsia"/>
          <w:bCs/>
          <w:color w:val="2B2B2B"/>
        </w:rPr>
        <w:t>对未来一年内食品安全的状况，您觉得是改善还是变差？</w:t>
      </w:r>
    </w:p>
    <w:p w:rsidR="0055452A" w:rsidRDefault="00FF316E" w:rsidP="00406508">
      <w:pPr>
        <w:spacing w:line="360" w:lineRule="auto"/>
        <w:jc w:val="center"/>
        <w:rPr>
          <w:rFonts w:cs="Times New Roman"/>
          <w:color w:val="2B2B2B"/>
        </w:rPr>
      </w:pPr>
      <w:r w:rsidRPr="00FF316E">
        <w:rPr>
          <w:noProof/>
        </w:rPr>
        <w:pict>
          <v:rect id="_x0000_s1051" style="position:absolute;left:0;text-align:left;margin-left:199.5pt;margin-top:136.85pt;width:123.75pt;height:57pt;z-index:251643392" filled="f" strokecolor="red" strokeweight="1.5pt"/>
        </w:pict>
      </w:r>
      <w:r w:rsidRPr="00FF316E">
        <w:rPr>
          <w:noProof/>
        </w:rPr>
        <w:pict>
          <v:shape id="_x0000_s1050" type="#_x0000_t202" style="position:absolute;left:0;text-align:left;margin-left:243pt;margin-top:141.8pt;width:84pt;height:52.05pt;z-index:251644416" filled="f" stroked="f">
            <v:textbox>
              <w:txbxContent>
                <w:p w:rsidR="00F25E03" w:rsidRPr="00567836" w:rsidRDefault="00F25E03">
                  <w:pPr>
                    <w:rPr>
                      <w:rFonts w:cs="Times New Roman"/>
                      <w:color w:val="FF0000"/>
                    </w:rPr>
                  </w:pPr>
                  <w:r w:rsidRPr="00567836">
                    <w:rPr>
                      <w:color w:val="FF0000"/>
                      <w:sz w:val="18"/>
                      <w:szCs w:val="18"/>
                    </w:rPr>
                    <w:t>14.6%</w:t>
                  </w:r>
                  <w:r w:rsidRPr="00567836">
                    <w:rPr>
                      <w:rFonts w:cs="宋体" w:hint="eastAsia"/>
                      <w:color w:val="FF0000"/>
                      <w:sz w:val="18"/>
                      <w:szCs w:val="18"/>
                    </w:rPr>
                    <w:t>市民认为未来一年食品安全状况会变差</w:t>
                  </w:r>
                </w:p>
              </w:txbxContent>
            </v:textbox>
          </v:shape>
        </w:pict>
      </w:r>
      <w:r w:rsidR="006D7163">
        <w:rPr>
          <w:rFonts w:cs="Times New Roman"/>
          <w:noProof/>
          <w:color w:val="2B2B2B"/>
        </w:rPr>
        <w:drawing>
          <wp:inline distT="0" distB="0" distL="0" distR="0">
            <wp:extent cx="4943475" cy="2752725"/>
            <wp:effectExtent l="0" t="0" r="0" b="0"/>
            <wp:docPr id="6" name="对象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5452A" w:rsidRPr="00505ED5" w:rsidRDefault="0055452A" w:rsidP="00F43D0D">
      <w:pPr>
        <w:pStyle w:val="5"/>
        <w:rPr>
          <w:rFonts w:cs="Times New Roman"/>
        </w:rPr>
      </w:pPr>
      <w:r>
        <w:t>1</w:t>
      </w:r>
      <w:r>
        <w:rPr>
          <w:rFonts w:hint="eastAsia"/>
        </w:rPr>
        <w:t>）认为未来一年食品安全状况会改善的市民中，三成以上信心增加</w:t>
      </w:r>
      <w:r>
        <w:t>5%~10%</w:t>
      </w:r>
      <w:r>
        <w:rPr>
          <w:rFonts w:hint="eastAsia"/>
        </w:rPr>
        <w:t>。</w:t>
      </w:r>
    </w:p>
    <w:p w:rsidR="0055452A" w:rsidRDefault="0055452A" w:rsidP="006A62E4">
      <w:pPr>
        <w:spacing w:line="440" w:lineRule="atLeast"/>
        <w:ind w:firstLineChars="200" w:firstLine="560"/>
        <w:jc w:val="left"/>
        <w:rPr>
          <w:rFonts w:ascii="Arial" w:cs="Arial"/>
          <w:color w:val="2B2B2B"/>
          <w:sz w:val="28"/>
          <w:szCs w:val="28"/>
        </w:rPr>
      </w:pPr>
      <w:r w:rsidRPr="006A62E4">
        <w:rPr>
          <w:rFonts w:ascii="Arial" w:cs="Arial"/>
          <w:color w:val="2B2B2B"/>
          <w:sz w:val="28"/>
          <w:szCs w:val="28"/>
        </w:rPr>
        <w:t>在认为未来一年食品安全状况会改善的市民中，信心增加程度为</w:t>
      </w:r>
      <w:r w:rsidRPr="006A62E4">
        <w:rPr>
          <w:rFonts w:ascii="Arial" w:hAnsi="Arial" w:cs="Arial"/>
          <w:color w:val="2B2B2B"/>
          <w:sz w:val="28"/>
          <w:szCs w:val="28"/>
        </w:rPr>
        <w:t>5%~10%</w:t>
      </w:r>
      <w:r w:rsidRPr="006A62E4">
        <w:rPr>
          <w:rFonts w:ascii="Arial" w:cs="Arial"/>
          <w:color w:val="2B2B2B"/>
          <w:sz w:val="28"/>
          <w:szCs w:val="28"/>
        </w:rPr>
        <w:t>的市民人数最多，占到了</w:t>
      </w:r>
      <w:r w:rsidRPr="006A62E4">
        <w:rPr>
          <w:rFonts w:ascii="Arial" w:hAnsi="Arial" w:cs="Arial"/>
          <w:color w:val="2B2B2B"/>
          <w:sz w:val="28"/>
          <w:szCs w:val="28"/>
        </w:rPr>
        <w:t>33.7%</w:t>
      </w:r>
      <w:r w:rsidRPr="006A62E4">
        <w:rPr>
          <w:rFonts w:ascii="Arial" w:cs="Arial"/>
          <w:color w:val="2B2B2B"/>
          <w:sz w:val="28"/>
          <w:szCs w:val="28"/>
        </w:rPr>
        <w:t>，其次是信心增加程度低于</w:t>
      </w:r>
      <w:r w:rsidRPr="006A62E4">
        <w:rPr>
          <w:rFonts w:ascii="Arial" w:hAnsi="Arial" w:cs="Arial"/>
          <w:color w:val="2B2B2B"/>
          <w:sz w:val="28"/>
          <w:szCs w:val="28"/>
        </w:rPr>
        <w:t>5%</w:t>
      </w:r>
      <w:r w:rsidRPr="006A62E4">
        <w:rPr>
          <w:rFonts w:ascii="Arial" w:cs="Arial"/>
          <w:color w:val="2B2B2B"/>
          <w:sz w:val="28"/>
          <w:szCs w:val="28"/>
        </w:rPr>
        <w:t>的市民，有</w:t>
      </w:r>
      <w:r w:rsidRPr="006A62E4">
        <w:rPr>
          <w:rFonts w:ascii="Arial" w:hAnsi="Arial" w:cs="Arial"/>
          <w:color w:val="2B2B2B"/>
          <w:sz w:val="28"/>
          <w:szCs w:val="28"/>
        </w:rPr>
        <w:t>23.3%</w:t>
      </w:r>
      <w:r w:rsidRPr="006A62E4">
        <w:rPr>
          <w:rFonts w:ascii="Arial" w:cs="Arial"/>
          <w:color w:val="2B2B2B"/>
          <w:sz w:val="28"/>
          <w:szCs w:val="28"/>
        </w:rPr>
        <w:t>。</w:t>
      </w:r>
    </w:p>
    <w:p w:rsidR="007619F7" w:rsidRPr="006A62E4" w:rsidRDefault="007619F7" w:rsidP="007619F7">
      <w:pPr>
        <w:spacing w:line="440" w:lineRule="atLeast"/>
        <w:jc w:val="left"/>
        <w:rPr>
          <w:rFonts w:ascii="Arial" w:hAnsi="Arial" w:cs="Arial"/>
          <w:color w:val="2B2B2B"/>
          <w:sz w:val="28"/>
          <w:szCs w:val="28"/>
        </w:rPr>
      </w:pPr>
    </w:p>
    <w:p w:rsidR="0055452A" w:rsidRPr="003039EE" w:rsidRDefault="0055452A" w:rsidP="00406508">
      <w:pPr>
        <w:spacing w:line="360" w:lineRule="auto"/>
        <w:jc w:val="center"/>
        <w:rPr>
          <w:rFonts w:ascii="幼圆" w:eastAsia="幼圆" w:hAnsi="Arial" w:cs="Arial"/>
          <w:bCs/>
          <w:color w:val="2B2B2B"/>
        </w:rPr>
      </w:pPr>
      <w:r w:rsidRPr="003039EE">
        <w:rPr>
          <w:rFonts w:ascii="幼圆" w:eastAsia="幼圆" w:hAnsi="华文细黑" w:cs="Arial" w:hint="eastAsia"/>
          <w:bCs/>
          <w:color w:val="2B2B2B"/>
        </w:rPr>
        <w:t>附图</w:t>
      </w:r>
      <w:r w:rsidRPr="003039EE">
        <w:rPr>
          <w:rFonts w:ascii="幼圆" w:eastAsia="幼圆" w:hAnsi="Arial" w:cs="Arial" w:hint="eastAsia"/>
          <w:bCs/>
          <w:color w:val="2B2B2B"/>
        </w:rPr>
        <w:t xml:space="preserve">  </w:t>
      </w:r>
      <w:r w:rsidRPr="003039EE">
        <w:rPr>
          <w:rFonts w:ascii="幼圆" w:eastAsia="幼圆" w:hAnsi="华文细黑" w:cs="Arial" w:hint="eastAsia"/>
          <w:bCs/>
          <w:color w:val="2B2B2B"/>
        </w:rPr>
        <w:t>您对食品改善的信心变化程度是多少？（</w:t>
      </w:r>
      <w:r w:rsidRPr="003039EE">
        <w:rPr>
          <w:rFonts w:ascii="幼圆" w:eastAsia="幼圆" w:hAnsi="Arial" w:cs="Arial" w:hint="eastAsia"/>
          <w:bCs/>
          <w:color w:val="2B2B2B"/>
        </w:rPr>
        <w:t>%</w:t>
      </w:r>
      <w:r w:rsidRPr="003039EE">
        <w:rPr>
          <w:rFonts w:ascii="幼圆" w:eastAsia="幼圆" w:hAnsi="华文细黑" w:cs="Arial" w:hint="eastAsia"/>
          <w:bCs/>
          <w:color w:val="2B2B2B"/>
        </w:rPr>
        <w:t>）</w:t>
      </w:r>
    </w:p>
    <w:p w:rsidR="0055452A" w:rsidRDefault="006D7163" w:rsidP="00406508">
      <w:pPr>
        <w:spacing w:line="360" w:lineRule="auto"/>
        <w:jc w:val="center"/>
        <w:rPr>
          <w:rFonts w:cs="Times New Roman"/>
          <w:color w:val="2B2B2B"/>
        </w:rPr>
      </w:pPr>
      <w:r>
        <w:rPr>
          <w:rFonts w:cs="Times New Roman"/>
          <w:noProof/>
          <w:color w:val="2B2B2B"/>
        </w:rPr>
        <w:drawing>
          <wp:inline distT="0" distB="0" distL="0" distR="0">
            <wp:extent cx="4600575" cy="2667000"/>
            <wp:effectExtent l="0" t="0" r="0" b="0"/>
            <wp:docPr id="7" name="图表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5452A" w:rsidRDefault="0055452A" w:rsidP="008F22AD">
      <w:pPr>
        <w:spacing w:line="100" w:lineRule="exact"/>
        <w:jc w:val="left"/>
        <w:rPr>
          <w:rFonts w:cs="Times New Roman"/>
          <w:color w:val="2B2B2B"/>
        </w:rPr>
      </w:pPr>
    </w:p>
    <w:p w:rsidR="0055452A" w:rsidRPr="00476CF0" w:rsidRDefault="002C7433" w:rsidP="00F43D0D">
      <w:pPr>
        <w:pStyle w:val="5"/>
        <w:rPr>
          <w:rFonts w:cs="Times New Roman"/>
        </w:rPr>
      </w:pPr>
      <w:r>
        <w:rPr>
          <w:rFonts w:hint="eastAsia"/>
        </w:rPr>
        <w:t>2</w:t>
      </w:r>
      <w:r>
        <w:rPr>
          <w:rFonts w:hint="eastAsia"/>
        </w:rPr>
        <w:t>）</w:t>
      </w:r>
      <w:r w:rsidR="0055452A" w:rsidRPr="00476CF0">
        <w:rPr>
          <w:rFonts w:hint="eastAsia"/>
        </w:rPr>
        <w:t>认为未来一年食品安全状况会变差的市民</w:t>
      </w:r>
      <w:r w:rsidR="0055452A">
        <w:rPr>
          <w:rFonts w:hint="eastAsia"/>
        </w:rPr>
        <w:t>中</w:t>
      </w:r>
      <w:r w:rsidR="0055452A" w:rsidRPr="00476CF0">
        <w:rPr>
          <w:rFonts w:hint="eastAsia"/>
        </w:rPr>
        <w:t>，近四成信心降低</w:t>
      </w:r>
      <w:r w:rsidR="0055452A" w:rsidRPr="00476CF0">
        <w:t>10%</w:t>
      </w:r>
      <w:r w:rsidR="0055452A" w:rsidRPr="00476CF0">
        <w:rPr>
          <w:rFonts w:hint="eastAsia"/>
        </w:rPr>
        <w:t>以上，其中有一成市民信心降低程度超过了</w:t>
      </w:r>
      <w:r w:rsidR="0055452A" w:rsidRPr="00476CF0">
        <w:t>20%</w:t>
      </w:r>
      <w:r w:rsidR="0055452A" w:rsidRPr="00476CF0">
        <w:rPr>
          <w:rFonts w:hint="eastAsia"/>
        </w:rPr>
        <w:t>。</w:t>
      </w:r>
    </w:p>
    <w:p w:rsidR="0055452A" w:rsidRDefault="0055452A" w:rsidP="00074D88">
      <w:pPr>
        <w:spacing w:line="440" w:lineRule="atLeast"/>
        <w:ind w:firstLineChars="200" w:firstLine="560"/>
        <w:rPr>
          <w:rFonts w:ascii="Arial" w:cs="Arial"/>
          <w:color w:val="2B2B2B"/>
          <w:sz w:val="28"/>
          <w:szCs w:val="28"/>
        </w:rPr>
      </w:pPr>
      <w:r w:rsidRPr="00074D88">
        <w:rPr>
          <w:rFonts w:ascii="Arial" w:cs="Arial"/>
          <w:color w:val="2B2B2B"/>
          <w:sz w:val="28"/>
          <w:szCs w:val="28"/>
        </w:rPr>
        <w:t>在认为未来一年食品安全状况会变差的市民中，有</w:t>
      </w:r>
      <w:r w:rsidRPr="00074D88">
        <w:rPr>
          <w:rFonts w:ascii="Arial" w:hAnsi="Arial" w:cs="Arial"/>
          <w:color w:val="2B2B2B"/>
          <w:sz w:val="28"/>
          <w:szCs w:val="28"/>
        </w:rPr>
        <w:t>29.6%</w:t>
      </w:r>
      <w:r w:rsidRPr="00074D88">
        <w:rPr>
          <w:rFonts w:ascii="Arial" w:cs="Arial"/>
          <w:color w:val="2B2B2B"/>
          <w:sz w:val="28"/>
          <w:szCs w:val="28"/>
        </w:rPr>
        <w:t>的市民信心降低了</w:t>
      </w:r>
      <w:r w:rsidRPr="00074D88">
        <w:rPr>
          <w:rFonts w:ascii="Arial" w:hAnsi="Arial" w:cs="Arial"/>
          <w:color w:val="2B2B2B"/>
          <w:sz w:val="28"/>
          <w:szCs w:val="28"/>
        </w:rPr>
        <w:t>5%~10%</w:t>
      </w:r>
      <w:r w:rsidRPr="00074D88">
        <w:rPr>
          <w:rFonts w:ascii="Arial" w:cs="Arial"/>
          <w:color w:val="2B2B2B"/>
          <w:sz w:val="28"/>
          <w:szCs w:val="28"/>
        </w:rPr>
        <w:t>，</w:t>
      </w:r>
      <w:r w:rsidRPr="00074D88">
        <w:rPr>
          <w:rFonts w:ascii="Arial" w:hAnsi="Arial" w:cs="Arial"/>
          <w:color w:val="2B2B2B"/>
          <w:sz w:val="28"/>
          <w:szCs w:val="28"/>
        </w:rPr>
        <w:t>25.5%</w:t>
      </w:r>
      <w:r w:rsidRPr="00074D88">
        <w:rPr>
          <w:rFonts w:ascii="Arial" w:cs="Arial"/>
          <w:color w:val="2B2B2B"/>
          <w:sz w:val="28"/>
          <w:szCs w:val="28"/>
        </w:rPr>
        <w:t>的市民信心降低程度低于</w:t>
      </w:r>
      <w:r w:rsidRPr="00074D88">
        <w:rPr>
          <w:rFonts w:ascii="Arial" w:hAnsi="Arial" w:cs="Arial"/>
          <w:color w:val="2B2B2B"/>
          <w:sz w:val="28"/>
          <w:szCs w:val="28"/>
        </w:rPr>
        <w:t>5%</w:t>
      </w:r>
      <w:r w:rsidRPr="00074D88">
        <w:rPr>
          <w:rFonts w:ascii="Arial" w:cs="Arial"/>
          <w:color w:val="2B2B2B"/>
          <w:sz w:val="28"/>
          <w:szCs w:val="28"/>
        </w:rPr>
        <w:t>，信心降低</w:t>
      </w:r>
      <w:r w:rsidRPr="00074D88">
        <w:rPr>
          <w:rFonts w:ascii="Arial" w:hAnsi="Arial" w:cs="Arial"/>
          <w:color w:val="2B2B2B"/>
          <w:sz w:val="28"/>
          <w:szCs w:val="28"/>
        </w:rPr>
        <w:t>20%</w:t>
      </w:r>
      <w:r w:rsidRPr="00074D88">
        <w:rPr>
          <w:rFonts w:ascii="Arial" w:cs="Arial"/>
          <w:color w:val="2B2B2B"/>
          <w:sz w:val="28"/>
          <w:szCs w:val="28"/>
        </w:rPr>
        <w:t>以上和信心降低</w:t>
      </w:r>
      <w:r w:rsidRPr="00074D88">
        <w:rPr>
          <w:rFonts w:ascii="Arial" w:hAnsi="Arial" w:cs="Arial"/>
          <w:color w:val="2B2B2B"/>
          <w:sz w:val="28"/>
          <w:szCs w:val="28"/>
        </w:rPr>
        <w:t>16%~20%</w:t>
      </w:r>
      <w:r w:rsidRPr="00074D88">
        <w:rPr>
          <w:rFonts w:ascii="Arial" w:cs="Arial"/>
          <w:color w:val="2B2B2B"/>
          <w:sz w:val="28"/>
          <w:szCs w:val="28"/>
        </w:rPr>
        <w:t>的市民相对较少，分别为</w:t>
      </w:r>
      <w:r w:rsidRPr="00074D88">
        <w:rPr>
          <w:rFonts w:ascii="Arial" w:hAnsi="Arial" w:cs="Arial"/>
          <w:color w:val="2B2B2B"/>
          <w:sz w:val="28"/>
          <w:szCs w:val="28"/>
        </w:rPr>
        <w:t>11.8%</w:t>
      </w:r>
      <w:r w:rsidRPr="00074D88">
        <w:rPr>
          <w:rFonts w:ascii="Arial" w:cs="Arial"/>
          <w:color w:val="2B2B2B"/>
          <w:sz w:val="28"/>
          <w:szCs w:val="28"/>
        </w:rPr>
        <w:t>和</w:t>
      </w:r>
      <w:r w:rsidRPr="00074D88">
        <w:rPr>
          <w:rFonts w:ascii="Arial" w:hAnsi="Arial" w:cs="Arial"/>
          <w:color w:val="2B2B2B"/>
          <w:sz w:val="28"/>
          <w:szCs w:val="28"/>
        </w:rPr>
        <w:t>11.3%</w:t>
      </w:r>
      <w:r w:rsidRPr="00074D88">
        <w:rPr>
          <w:rFonts w:ascii="Arial" w:cs="Arial"/>
          <w:color w:val="2B2B2B"/>
          <w:sz w:val="28"/>
          <w:szCs w:val="28"/>
        </w:rPr>
        <w:t>。</w:t>
      </w:r>
    </w:p>
    <w:p w:rsidR="007619F7" w:rsidRPr="00074D88" w:rsidRDefault="007619F7" w:rsidP="007619F7">
      <w:pPr>
        <w:spacing w:line="440" w:lineRule="atLeast"/>
        <w:rPr>
          <w:rFonts w:ascii="Arial" w:hAnsi="Arial" w:cs="Arial"/>
          <w:color w:val="2B2B2B"/>
          <w:sz w:val="28"/>
          <w:szCs w:val="28"/>
        </w:rPr>
      </w:pPr>
    </w:p>
    <w:p w:rsidR="0055452A" w:rsidRPr="003039EE" w:rsidRDefault="0055452A" w:rsidP="00406508">
      <w:pPr>
        <w:spacing w:line="360" w:lineRule="auto"/>
        <w:jc w:val="center"/>
        <w:rPr>
          <w:rFonts w:ascii="幼圆" w:eastAsia="幼圆" w:hAnsi="Arial" w:cs="Arial"/>
          <w:bCs/>
          <w:color w:val="2B2B2B"/>
        </w:rPr>
      </w:pPr>
      <w:r w:rsidRPr="003039EE">
        <w:rPr>
          <w:rFonts w:ascii="幼圆" w:eastAsia="幼圆" w:hAnsi="华文细黑" w:cs="Arial" w:hint="eastAsia"/>
          <w:bCs/>
          <w:color w:val="2B2B2B"/>
        </w:rPr>
        <w:t>附图</w:t>
      </w:r>
      <w:r w:rsidRPr="003039EE">
        <w:rPr>
          <w:rFonts w:ascii="幼圆" w:eastAsia="幼圆" w:hAnsi="Arial" w:cs="Arial" w:hint="eastAsia"/>
          <w:bCs/>
          <w:color w:val="2B2B2B"/>
        </w:rPr>
        <w:t xml:space="preserve">  </w:t>
      </w:r>
      <w:r w:rsidRPr="003039EE">
        <w:rPr>
          <w:rFonts w:ascii="幼圆" w:eastAsia="幼圆" w:hAnsi="华文细黑" w:cs="Arial" w:hint="eastAsia"/>
          <w:bCs/>
          <w:color w:val="2B2B2B"/>
        </w:rPr>
        <w:t>您对食品变差的信心变化程度是多少？（</w:t>
      </w:r>
      <w:r w:rsidRPr="003039EE">
        <w:rPr>
          <w:rFonts w:ascii="幼圆" w:eastAsia="幼圆" w:hAnsi="Arial" w:cs="Arial" w:hint="eastAsia"/>
          <w:bCs/>
          <w:color w:val="2B2B2B"/>
        </w:rPr>
        <w:t>%</w:t>
      </w:r>
      <w:r w:rsidRPr="003039EE">
        <w:rPr>
          <w:rFonts w:ascii="幼圆" w:eastAsia="幼圆" w:hAnsi="华文细黑" w:cs="Arial" w:hint="eastAsia"/>
          <w:bCs/>
          <w:color w:val="2B2B2B"/>
        </w:rPr>
        <w:t>）</w:t>
      </w:r>
    </w:p>
    <w:p w:rsidR="0055452A" w:rsidRDefault="00FF316E" w:rsidP="00406508">
      <w:pPr>
        <w:spacing w:line="360" w:lineRule="auto"/>
        <w:jc w:val="center"/>
        <w:rPr>
          <w:rFonts w:cs="Times New Roman"/>
          <w:color w:val="2B2B2B"/>
        </w:rPr>
      </w:pPr>
      <w:r w:rsidRPr="00FF316E">
        <w:rPr>
          <w:noProof/>
        </w:rPr>
        <w:pict>
          <v:shape id="_x0000_s1052" type="#_x0000_t202" style="position:absolute;left:0;text-align:left;margin-left:234.75pt;margin-top:29.55pt;width:76.5pt;height:36pt;z-index:251646464" filled="f" stroked="f">
            <v:textbox>
              <w:txbxContent>
                <w:p w:rsidR="00F25E03" w:rsidRPr="00476CF0" w:rsidRDefault="00F25E03">
                  <w:pPr>
                    <w:rPr>
                      <w:rFonts w:cs="Times New Roman"/>
                      <w:b/>
                      <w:bCs/>
                      <w:color w:val="FF0000"/>
                      <w:sz w:val="20"/>
                      <w:szCs w:val="20"/>
                    </w:rPr>
                  </w:pPr>
                  <w:r w:rsidRPr="00476CF0">
                    <w:rPr>
                      <w:rFonts w:cs="宋体" w:hint="eastAsia"/>
                      <w:b/>
                      <w:bCs/>
                      <w:color w:val="FF0000"/>
                      <w:sz w:val="20"/>
                      <w:szCs w:val="20"/>
                    </w:rPr>
                    <w:t>近四成信心降低</w:t>
                  </w:r>
                  <w:r w:rsidRPr="00476CF0">
                    <w:rPr>
                      <w:b/>
                      <w:bCs/>
                      <w:color w:val="FF0000"/>
                      <w:sz w:val="20"/>
                      <w:szCs w:val="20"/>
                    </w:rPr>
                    <w:t>10%</w:t>
                  </w:r>
                  <w:r w:rsidRPr="00476CF0">
                    <w:rPr>
                      <w:rFonts w:cs="宋体" w:hint="eastAsia"/>
                      <w:b/>
                      <w:bCs/>
                      <w:color w:val="FF0000"/>
                      <w:sz w:val="20"/>
                      <w:szCs w:val="20"/>
                    </w:rPr>
                    <w:t>以上</w:t>
                  </w:r>
                </w:p>
              </w:txbxContent>
            </v:textbox>
          </v:shape>
        </w:pict>
      </w:r>
      <w:r w:rsidRPr="00FF316E">
        <w:rPr>
          <w:noProof/>
        </w:rPr>
        <w:pict>
          <v:rect id="_x0000_s1053" style="position:absolute;left:0;text-align:left;margin-left:165.75pt;margin-top:29.55pt;width:145.5pt;height:76.5pt;z-index:251645440" filled="f" strokecolor="red" strokeweight="1.5pt"/>
        </w:pict>
      </w:r>
      <w:r w:rsidR="006D7163">
        <w:rPr>
          <w:rFonts w:cs="Times New Roman"/>
          <w:noProof/>
          <w:color w:val="2B2B2B"/>
        </w:rPr>
        <w:drawing>
          <wp:inline distT="0" distB="0" distL="0" distR="0">
            <wp:extent cx="4867275" cy="2933700"/>
            <wp:effectExtent l="0" t="0" r="0" b="0"/>
            <wp:docPr id="8" name="图表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5452A" w:rsidRDefault="0055452A" w:rsidP="00406508">
      <w:pPr>
        <w:spacing w:line="360" w:lineRule="auto"/>
        <w:jc w:val="center"/>
        <w:rPr>
          <w:rFonts w:cs="Times New Roman"/>
          <w:color w:val="2B2B2B"/>
        </w:rPr>
      </w:pPr>
    </w:p>
    <w:p w:rsidR="0055452A" w:rsidRPr="00406508" w:rsidRDefault="0055452A" w:rsidP="0038480C">
      <w:pPr>
        <w:pStyle w:val="4"/>
      </w:pPr>
      <w:bookmarkStart w:id="14" w:name="_Toc325703585"/>
      <w:r>
        <w:t xml:space="preserve">2. </w:t>
      </w:r>
      <w:r w:rsidRPr="00406508">
        <w:rPr>
          <w:rFonts w:hint="eastAsia"/>
        </w:rPr>
        <w:t>市民对九大食品</w:t>
      </w:r>
      <w:r>
        <w:rPr>
          <w:rFonts w:hint="eastAsia"/>
        </w:rPr>
        <w:t>类别</w:t>
      </w:r>
      <w:r w:rsidRPr="00406508">
        <w:rPr>
          <w:rFonts w:hint="eastAsia"/>
        </w:rPr>
        <w:t>未来安全改善</w:t>
      </w:r>
      <w:r>
        <w:rPr>
          <w:rFonts w:hint="eastAsia"/>
        </w:rPr>
        <w:t>的</w:t>
      </w:r>
      <w:r w:rsidRPr="00406508">
        <w:rPr>
          <w:rFonts w:hint="eastAsia"/>
        </w:rPr>
        <w:t>信心都有所增加</w:t>
      </w:r>
      <w:bookmarkEnd w:id="14"/>
    </w:p>
    <w:p w:rsidR="0055452A" w:rsidRDefault="0055452A" w:rsidP="004247AA">
      <w:pPr>
        <w:spacing w:line="440" w:lineRule="atLeast"/>
        <w:ind w:firstLineChars="200" w:firstLine="560"/>
        <w:jc w:val="left"/>
        <w:rPr>
          <w:rFonts w:ascii="Arial" w:cs="Arial"/>
          <w:color w:val="2B2B2B"/>
          <w:sz w:val="28"/>
          <w:szCs w:val="28"/>
        </w:rPr>
      </w:pPr>
      <w:r w:rsidRPr="004247AA">
        <w:rPr>
          <w:rFonts w:ascii="Arial" w:cs="Arial"/>
          <w:color w:val="2B2B2B"/>
          <w:sz w:val="28"/>
          <w:szCs w:val="28"/>
        </w:rPr>
        <w:t>从未来发展趋势来看，市民对蔬菜、水果的信心评价指数最高为</w:t>
      </w:r>
      <w:r w:rsidRPr="004247AA">
        <w:rPr>
          <w:rFonts w:ascii="Arial" w:hAnsi="Arial" w:cs="Arial"/>
          <w:color w:val="2B2B2B"/>
          <w:sz w:val="28"/>
          <w:szCs w:val="28"/>
        </w:rPr>
        <w:t>78.2</w:t>
      </w:r>
      <w:r w:rsidRPr="004247AA">
        <w:rPr>
          <w:rFonts w:ascii="Arial" w:cs="Arial"/>
          <w:color w:val="2B2B2B"/>
          <w:sz w:val="28"/>
          <w:szCs w:val="28"/>
        </w:rPr>
        <w:t>，其次是蛋及蛋制品为</w:t>
      </w:r>
      <w:r w:rsidRPr="004247AA">
        <w:rPr>
          <w:rFonts w:ascii="Arial" w:hAnsi="Arial" w:cs="Arial"/>
          <w:color w:val="2B2B2B"/>
          <w:sz w:val="28"/>
          <w:szCs w:val="28"/>
        </w:rPr>
        <w:t>77.9</w:t>
      </w:r>
      <w:r w:rsidRPr="004247AA">
        <w:rPr>
          <w:rFonts w:ascii="Arial" w:cs="Arial"/>
          <w:color w:val="2B2B2B"/>
          <w:sz w:val="28"/>
          <w:szCs w:val="28"/>
        </w:rPr>
        <w:t>，未来信心偏低的依然是零食、乳制品、饮料</w:t>
      </w:r>
      <w:r w:rsidRPr="004247AA">
        <w:rPr>
          <w:rFonts w:ascii="Arial" w:hAnsi="Arial" w:cs="Arial"/>
          <w:color w:val="2B2B2B"/>
          <w:sz w:val="28"/>
          <w:szCs w:val="28"/>
        </w:rPr>
        <w:t>&amp;</w:t>
      </w:r>
      <w:r w:rsidRPr="004247AA">
        <w:rPr>
          <w:rFonts w:ascii="Arial" w:cs="Arial"/>
          <w:color w:val="2B2B2B"/>
          <w:sz w:val="28"/>
          <w:szCs w:val="28"/>
        </w:rPr>
        <w:t>酒和肉及肉制品。</w:t>
      </w:r>
    </w:p>
    <w:p w:rsidR="00BF1E5E" w:rsidRDefault="008F22AD" w:rsidP="008F22AD">
      <w:pPr>
        <w:spacing w:line="120" w:lineRule="exact"/>
        <w:ind w:firstLineChars="200" w:firstLine="560"/>
        <w:jc w:val="left"/>
        <w:rPr>
          <w:rFonts w:ascii="Arial" w:cs="Arial"/>
          <w:color w:val="2B2B2B"/>
          <w:sz w:val="28"/>
          <w:szCs w:val="28"/>
        </w:rPr>
      </w:pPr>
      <w:r>
        <w:rPr>
          <w:rFonts w:ascii="Arial" w:cs="Arial"/>
          <w:color w:val="2B2B2B"/>
          <w:sz w:val="28"/>
          <w:szCs w:val="28"/>
        </w:rPr>
        <w:br w:type="page"/>
      </w:r>
    </w:p>
    <w:p w:rsidR="0055452A" w:rsidRPr="00B202E8" w:rsidRDefault="0055452A" w:rsidP="00406508">
      <w:pPr>
        <w:spacing w:line="360" w:lineRule="auto"/>
        <w:jc w:val="center"/>
        <w:rPr>
          <w:rFonts w:cs="Times New Roman"/>
          <w:color w:val="2B2B2B"/>
        </w:rPr>
      </w:pPr>
      <w:r w:rsidRPr="003039EE">
        <w:rPr>
          <w:rFonts w:ascii="幼圆" w:eastAsia="幼圆" w:hAnsi="华文细黑" w:cs="Arial" w:hint="eastAsia"/>
          <w:bCs/>
          <w:color w:val="2B2B2B"/>
        </w:rPr>
        <w:lastRenderedPageBreak/>
        <w:t>附图</w:t>
      </w:r>
      <w:r w:rsidRPr="003039EE">
        <w:rPr>
          <w:rFonts w:ascii="幼圆" w:eastAsia="幼圆" w:hAnsi="Arial" w:cs="Arial" w:hint="eastAsia"/>
          <w:bCs/>
          <w:color w:val="2B2B2B"/>
        </w:rPr>
        <w:t xml:space="preserve">  </w:t>
      </w:r>
      <w:r w:rsidRPr="003039EE">
        <w:rPr>
          <w:rFonts w:ascii="幼圆" w:eastAsia="幼圆" w:hAnsi="华文细黑" w:cs="Arial" w:hint="eastAsia"/>
          <w:bCs/>
          <w:color w:val="2B2B2B"/>
        </w:rPr>
        <w:t>从未来的发展趋势看，您的信心评价指数如何？</w:t>
      </w:r>
      <w:r w:rsidR="006D7163">
        <w:rPr>
          <w:rFonts w:cs="Times New Roman"/>
          <w:noProof/>
          <w:color w:val="2B2B2B"/>
        </w:rPr>
        <w:drawing>
          <wp:inline distT="0" distB="0" distL="0" distR="0">
            <wp:extent cx="4324350" cy="2409825"/>
            <wp:effectExtent l="19050" t="0" r="19050" b="0"/>
            <wp:docPr id="9" name="对象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5452A" w:rsidRDefault="00567836" w:rsidP="009C0BF5">
      <w:pPr>
        <w:spacing w:line="400" w:lineRule="exact"/>
        <w:ind w:firstLineChars="200" w:firstLine="560"/>
        <w:jc w:val="left"/>
        <w:rPr>
          <w:rFonts w:ascii="Arial" w:cs="Arial"/>
          <w:color w:val="2B2B2B"/>
          <w:sz w:val="28"/>
          <w:szCs w:val="28"/>
        </w:rPr>
      </w:pPr>
      <w:r>
        <w:rPr>
          <w:rFonts w:ascii="Arial" w:cs="Arial" w:hint="eastAsia"/>
          <w:color w:val="2B2B2B"/>
          <w:sz w:val="28"/>
          <w:szCs w:val="28"/>
        </w:rPr>
        <w:t>比较市民对不同类别食品的安全现状和未来信心指数评分的差距，</w:t>
      </w:r>
      <w:r w:rsidR="009C0BF5">
        <w:rPr>
          <w:rFonts w:ascii="Arial" w:cs="Arial" w:hint="eastAsia"/>
          <w:color w:val="2B2B2B"/>
          <w:sz w:val="28"/>
          <w:szCs w:val="28"/>
        </w:rPr>
        <w:t>调查数据显示，</w:t>
      </w:r>
      <w:r w:rsidR="0055452A" w:rsidRPr="00314F05">
        <w:rPr>
          <w:rFonts w:ascii="Arial" w:cs="Arial"/>
          <w:color w:val="2B2B2B"/>
          <w:sz w:val="28"/>
          <w:szCs w:val="28"/>
        </w:rPr>
        <w:t>市民对九大类食品的信心评价指数都有所增加</w:t>
      </w:r>
      <w:r w:rsidR="009C0BF5">
        <w:rPr>
          <w:rFonts w:ascii="Arial" w:cs="Arial" w:hint="eastAsia"/>
          <w:color w:val="2B2B2B"/>
          <w:sz w:val="28"/>
          <w:szCs w:val="28"/>
        </w:rPr>
        <w:t>。</w:t>
      </w:r>
      <w:r w:rsidR="0055452A" w:rsidRPr="00314F05">
        <w:rPr>
          <w:rFonts w:ascii="Arial" w:cs="Arial"/>
          <w:color w:val="2B2B2B"/>
          <w:sz w:val="28"/>
          <w:szCs w:val="28"/>
        </w:rPr>
        <w:t>其中粮食加工品</w:t>
      </w:r>
      <w:r w:rsidR="009C0BF5">
        <w:rPr>
          <w:rFonts w:ascii="Arial" w:cs="Arial" w:hint="eastAsia"/>
          <w:color w:val="2B2B2B"/>
          <w:sz w:val="28"/>
          <w:szCs w:val="28"/>
        </w:rPr>
        <w:t>、</w:t>
      </w:r>
      <w:r w:rsidR="0055452A" w:rsidRPr="00314F05">
        <w:rPr>
          <w:rFonts w:ascii="Arial" w:cs="Arial"/>
          <w:color w:val="2B2B2B"/>
          <w:sz w:val="28"/>
          <w:szCs w:val="28"/>
        </w:rPr>
        <w:t>食用油、乳制品、肉及肉制品的信心增长程度比较可观，</w:t>
      </w:r>
      <w:r w:rsidR="009C0BF5">
        <w:rPr>
          <w:rFonts w:ascii="Arial" w:cs="Arial" w:hint="eastAsia"/>
          <w:color w:val="2B2B2B"/>
          <w:sz w:val="28"/>
          <w:szCs w:val="28"/>
        </w:rPr>
        <w:t>均超过了</w:t>
      </w:r>
      <w:r w:rsidR="009C0BF5">
        <w:rPr>
          <w:rFonts w:ascii="Arial" w:cs="Arial" w:hint="eastAsia"/>
          <w:color w:val="2B2B2B"/>
          <w:sz w:val="28"/>
          <w:szCs w:val="28"/>
        </w:rPr>
        <w:t>9</w:t>
      </w:r>
      <w:r w:rsidR="009C0BF5">
        <w:rPr>
          <w:rFonts w:ascii="Arial" w:cs="Arial" w:hint="eastAsia"/>
          <w:color w:val="2B2B2B"/>
          <w:sz w:val="28"/>
          <w:szCs w:val="28"/>
        </w:rPr>
        <w:t>个百分点。</w:t>
      </w:r>
      <w:r w:rsidR="0055452A" w:rsidRPr="00314F05">
        <w:rPr>
          <w:rFonts w:ascii="Arial" w:cs="Arial"/>
          <w:color w:val="2B2B2B"/>
          <w:sz w:val="28"/>
          <w:szCs w:val="28"/>
        </w:rPr>
        <w:t>说明市民</w:t>
      </w:r>
      <w:r w:rsidR="009C0BF5">
        <w:rPr>
          <w:rFonts w:ascii="Arial" w:cs="Arial" w:hint="eastAsia"/>
          <w:color w:val="2B2B2B"/>
          <w:sz w:val="28"/>
          <w:szCs w:val="28"/>
        </w:rPr>
        <w:t>对这些方面</w:t>
      </w:r>
      <w:r w:rsidR="0055452A" w:rsidRPr="00314F05">
        <w:rPr>
          <w:rFonts w:ascii="Arial" w:cs="Arial"/>
          <w:color w:val="2B2B2B"/>
          <w:sz w:val="28"/>
          <w:szCs w:val="28"/>
        </w:rPr>
        <w:t>未来食品安全状况的改善有所期待。</w:t>
      </w:r>
      <w:r w:rsidR="009C0BF5">
        <w:rPr>
          <w:rFonts w:ascii="Arial" w:cs="Arial" w:hint="eastAsia"/>
          <w:color w:val="2B2B2B"/>
          <w:sz w:val="28"/>
          <w:szCs w:val="28"/>
        </w:rPr>
        <w:t>与</w:t>
      </w:r>
      <w:r w:rsidR="009C0BF5">
        <w:rPr>
          <w:rFonts w:ascii="Arial" w:cs="Arial" w:hint="eastAsia"/>
          <w:color w:val="2B2B2B"/>
          <w:sz w:val="28"/>
          <w:szCs w:val="28"/>
        </w:rPr>
        <w:t>2011</w:t>
      </w:r>
      <w:r w:rsidR="009C0BF5">
        <w:rPr>
          <w:rFonts w:ascii="Arial" w:cs="Arial" w:hint="eastAsia"/>
          <w:color w:val="2B2B2B"/>
          <w:sz w:val="28"/>
          <w:szCs w:val="28"/>
        </w:rPr>
        <w:t>年相比，市民增加了对粮食加工品、食用油、乳制品的期望程度。</w:t>
      </w:r>
    </w:p>
    <w:p w:rsidR="007619F7" w:rsidRPr="00314F05" w:rsidRDefault="007619F7" w:rsidP="007619F7">
      <w:pPr>
        <w:spacing w:line="440" w:lineRule="atLeast"/>
        <w:jc w:val="left"/>
        <w:rPr>
          <w:rFonts w:ascii="Arial" w:hAnsi="Arial" w:cs="Arial"/>
          <w:color w:val="2B2B2B"/>
          <w:sz w:val="28"/>
          <w:szCs w:val="28"/>
        </w:rPr>
      </w:pPr>
    </w:p>
    <w:p w:rsidR="0055452A" w:rsidRPr="009C0BF5" w:rsidRDefault="00FF316E" w:rsidP="00406508">
      <w:pPr>
        <w:spacing w:line="360" w:lineRule="auto"/>
        <w:jc w:val="center"/>
        <w:rPr>
          <w:rFonts w:ascii="幼圆" w:eastAsia="幼圆" w:hAnsi="Arial" w:cs="Arial"/>
          <w:bCs/>
          <w:color w:val="2B2B2B"/>
        </w:rPr>
      </w:pPr>
      <w:r w:rsidRPr="00FF316E">
        <w:rPr>
          <w:rFonts w:ascii="幼圆" w:eastAsia="幼圆" w:hAnsi="华文细黑" w:cs="Arial"/>
          <w:bCs/>
          <w:noProof/>
          <w:color w:val="2B2B2B"/>
        </w:rPr>
        <w:pict>
          <v:oval id="_x0000_s1132" style="position:absolute;left:0;text-align:left;margin-left:268.65pt;margin-top:143.85pt;width:24.75pt;height:25.5pt;z-index:251698688" filled="f" strokecolor="red" strokeweight="1.5pt"/>
        </w:pict>
      </w:r>
      <w:r w:rsidRPr="00FF316E">
        <w:rPr>
          <w:rFonts w:ascii="幼圆" w:eastAsia="幼圆" w:hAnsi="华文细黑" w:cs="Arial"/>
          <w:bCs/>
          <w:noProof/>
          <w:color w:val="2B2B2B"/>
        </w:rPr>
        <w:pict>
          <v:oval id="_x0000_s1131" style="position:absolute;left:0;text-align:left;margin-left:159.15pt;margin-top:147.6pt;width:24.75pt;height:25.5pt;z-index:251697664" filled="f" strokecolor="red" strokeweight="1.5pt"/>
        </w:pict>
      </w:r>
      <w:r w:rsidRPr="00FF316E">
        <w:rPr>
          <w:rFonts w:ascii="幼圆" w:eastAsia="幼圆" w:hAnsi="华文细黑" w:cs="Arial"/>
          <w:bCs/>
          <w:noProof/>
          <w:color w:val="2B2B2B"/>
        </w:rPr>
        <w:pict>
          <v:oval id="_x0000_s1130" style="position:absolute;left:0;text-align:left;margin-left:87.15pt;margin-top:143.85pt;width:24.75pt;height:25.5pt;z-index:251696640" filled="f" strokecolor="red" strokeweight="1.5pt"/>
        </w:pict>
      </w:r>
      <w:r w:rsidRPr="00FF316E">
        <w:rPr>
          <w:rFonts w:ascii="幼圆" w:eastAsia="幼圆" w:hAnsi="华文细黑" w:cs="Arial"/>
          <w:bCs/>
          <w:noProof/>
          <w:color w:val="2B2B2B"/>
        </w:rPr>
        <w:pict>
          <v:oval id="_x0000_s1129" style="position:absolute;left:0;text-align:left;margin-left:52.65pt;margin-top:147.6pt;width:24.75pt;height:25.5pt;z-index:251695616" filled="f" strokecolor="red" strokeweight="1.5pt"/>
        </w:pict>
      </w:r>
      <w:r w:rsidR="0055452A" w:rsidRPr="003039EE">
        <w:rPr>
          <w:rFonts w:ascii="幼圆" w:eastAsia="幼圆" w:hAnsi="华文细黑" w:cs="Arial" w:hint="eastAsia"/>
          <w:bCs/>
          <w:color w:val="2B2B2B"/>
        </w:rPr>
        <w:t>附图</w:t>
      </w:r>
      <w:r w:rsidR="0055452A" w:rsidRPr="003039EE">
        <w:rPr>
          <w:rFonts w:ascii="幼圆" w:eastAsia="幼圆" w:hAnsi="Arial" w:cs="Arial" w:hint="eastAsia"/>
          <w:bCs/>
          <w:color w:val="2B2B2B"/>
        </w:rPr>
        <w:t xml:space="preserve">  </w:t>
      </w:r>
      <w:r w:rsidR="0055452A" w:rsidRPr="003039EE">
        <w:rPr>
          <w:rFonts w:ascii="幼圆" w:eastAsia="幼圆" w:hAnsi="华文细黑" w:cs="Arial" w:hint="eastAsia"/>
          <w:bCs/>
          <w:color w:val="2B2B2B"/>
        </w:rPr>
        <w:t>市民对九大食品未来信心评价指数与</w:t>
      </w:r>
      <w:r w:rsidR="00567836">
        <w:rPr>
          <w:rFonts w:ascii="幼圆" w:eastAsia="幼圆" w:hAnsi="华文细黑" w:cs="Arial" w:hint="eastAsia"/>
          <w:bCs/>
          <w:color w:val="2B2B2B"/>
        </w:rPr>
        <w:t>现</w:t>
      </w:r>
      <w:r w:rsidR="009C0BF5">
        <w:rPr>
          <w:rFonts w:ascii="幼圆" w:eastAsia="幼圆" w:hAnsi="华文细黑" w:cs="Arial" w:hint="eastAsia"/>
          <w:bCs/>
          <w:color w:val="2B2B2B"/>
        </w:rPr>
        <w:t>状指数</w:t>
      </w:r>
      <w:r w:rsidR="009C0BF5">
        <w:rPr>
          <w:rFonts w:cs="Times New Roman"/>
          <w:noProof/>
          <w:color w:val="2B2B2B"/>
        </w:rPr>
        <w:drawing>
          <wp:inline distT="0" distB="0" distL="0" distR="0">
            <wp:extent cx="4857750" cy="2943225"/>
            <wp:effectExtent l="19050" t="0" r="19050" b="0"/>
            <wp:docPr id="34" name="对象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90A18" w:rsidRPr="00567836" w:rsidRDefault="00F90A18" w:rsidP="00567836">
      <w:pPr>
        <w:spacing w:line="360" w:lineRule="auto"/>
        <w:jc w:val="left"/>
        <w:rPr>
          <w:rFonts w:cs="Times New Roman"/>
          <w:color w:val="2B2B2B"/>
        </w:rPr>
      </w:pPr>
    </w:p>
    <w:p w:rsidR="00F90A18" w:rsidRDefault="00F90A18" w:rsidP="00F90A18">
      <w:pPr>
        <w:rPr>
          <w:rFonts w:ascii="黑体" w:eastAsia="黑体" w:cs="Times New Roman"/>
          <w:sz w:val="48"/>
          <w:szCs w:val="48"/>
        </w:rPr>
      </w:pPr>
    </w:p>
    <w:p w:rsidR="00F90A18" w:rsidRDefault="00F90A18" w:rsidP="00F90A18">
      <w:pPr>
        <w:rPr>
          <w:rFonts w:ascii="黑体" w:eastAsia="黑体" w:cs="Times New Roman"/>
          <w:sz w:val="48"/>
          <w:szCs w:val="48"/>
        </w:rPr>
      </w:pPr>
    </w:p>
    <w:p w:rsidR="00F90A18" w:rsidRDefault="00F90A18" w:rsidP="00F90A18">
      <w:pPr>
        <w:rPr>
          <w:rFonts w:ascii="黑体" w:eastAsia="黑体" w:cs="Times New Roman"/>
          <w:sz w:val="48"/>
          <w:szCs w:val="48"/>
        </w:rPr>
      </w:pPr>
    </w:p>
    <w:p w:rsidR="00F90A18" w:rsidRDefault="00F90A18" w:rsidP="00F90A18">
      <w:pPr>
        <w:rPr>
          <w:rFonts w:ascii="黑体" w:eastAsia="黑体" w:cs="Times New Roman"/>
          <w:sz w:val="48"/>
          <w:szCs w:val="48"/>
        </w:rPr>
      </w:pPr>
    </w:p>
    <w:p w:rsidR="00F90A18" w:rsidRDefault="00F90A18" w:rsidP="00F90A18">
      <w:pPr>
        <w:rPr>
          <w:rFonts w:ascii="黑体" w:eastAsia="黑体" w:cs="Times New Roman"/>
          <w:sz w:val="48"/>
          <w:szCs w:val="48"/>
        </w:rPr>
      </w:pPr>
    </w:p>
    <w:p w:rsidR="00F90A18" w:rsidRDefault="00F90A18" w:rsidP="00F90A18">
      <w:pPr>
        <w:rPr>
          <w:rFonts w:ascii="黑体" w:eastAsia="黑体" w:cs="Times New Roman"/>
          <w:sz w:val="48"/>
          <w:szCs w:val="48"/>
        </w:rPr>
      </w:pPr>
    </w:p>
    <w:p w:rsidR="00F90A18" w:rsidRDefault="00F90A18" w:rsidP="00F90A18">
      <w:pPr>
        <w:rPr>
          <w:rFonts w:ascii="黑体" w:eastAsia="黑体" w:cs="Times New Roman"/>
          <w:sz w:val="48"/>
          <w:szCs w:val="48"/>
        </w:rPr>
      </w:pPr>
    </w:p>
    <w:p w:rsidR="0055452A" w:rsidRPr="002F30D5" w:rsidRDefault="00FF316E" w:rsidP="0038480C">
      <w:pPr>
        <w:pStyle w:val="1"/>
        <w:jc w:val="center"/>
        <w:rPr>
          <w:rFonts w:ascii="黑体" w:eastAsia="黑体" w:cs="Times New Roman"/>
          <w:spacing w:val="-14"/>
        </w:rPr>
      </w:pPr>
      <w:r w:rsidRPr="00FF316E">
        <w:rPr>
          <w:rFonts w:ascii="黑体" w:eastAsia="黑体"/>
          <w:noProof/>
          <w:spacing w:val="-14"/>
        </w:rPr>
        <w:pict>
          <v:line id="_x0000_s1069" style="position:absolute;left:0;text-align:left;z-index:251650560" from="0,67.2pt" to="414pt,67.2pt" strokecolor="silver" strokeweight="8pt"/>
        </w:pict>
      </w:r>
      <w:bookmarkStart w:id="15" w:name="_Toc325703586"/>
      <w:r w:rsidR="0055452A" w:rsidRPr="002F30D5">
        <w:rPr>
          <w:rFonts w:ascii="黑体" w:eastAsia="黑体" w:hint="eastAsia"/>
          <w:spacing w:val="-14"/>
        </w:rPr>
        <w:t>第三部分</w:t>
      </w:r>
      <w:r w:rsidR="0038480C" w:rsidRPr="002F30D5">
        <w:rPr>
          <w:rFonts w:ascii="黑体" w:eastAsia="黑体" w:hint="eastAsia"/>
          <w:spacing w:val="-14"/>
        </w:rPr>
        <w:t xml:space="preserve">  </w:t>
      </w:r>
      <w:r w:rsidR="0055452A" w:rsidRPr="002F30D5">
        <w:rPr>
          <w:rFonts w:ascii="黑体" w:eastAsia="黑体" w:hint="eastAsia"/>
          <w:spacing w:val="-14"/>
        </w:rPr>
        <w:t>2012年食品安全信心指数研究发现</w:t>
      </w:r>
      <w:bookmarkEnd w:id="15"/>
    </w:p>
    <w:p w:rsidR="0055452A" w:rsidRDefault="0055452A" w:rsidP="00406508">
      <w:pPr>
        <w:spacing w:line="360" w:lineRule="auto"/>
        <w:jc w:val="left"/>
        <w:rPr>
          <w:rFonts w:cs="Times New Roman"/>
          <w:b/>
          <w:bCs/>
          <w:color w:val="2B2B2B"/>
          <w:sz w:val="28"/>
          <w:szCs w:val="28"/>
        </w:rPr>
      </w:pPr>
    </w:p>
    <w:p w:rsidR="0055452A" w:rsidRDefault="0055452A" w:rsidP="00406508">
      <w:pPr>
        <w:spacing w:line="360" w:lineRule="auto"/>
        <w:jc w:val="left"/>
        <w:rPr>
          <w:rFonts w:cs="Times New Roman"/>
          <w:b/>
          <w:bCs/>
          <w:color w:val="2B2B2B"/>
          <w:sz w:val="28"/>
          <w:szCs w:val="28"/>
        </w:rPr>
      </w:pPr>
    </w:p>
    <w:p w:rsidR="0055452A" w:rsidRDefault="0055452A" w:rsidP="00406508">
      <w:pPr>
        <w:spacing w:line="360" w:lineRule="auto"/>
        <w:jc w:val="left"/>
        <w:rPr>
          <w:rFonts w:cs="Times New Roman"/>
          <w:b/>
          <w:bCs/>
          <w:color w:val="2B2B2B"/>
          <w:sz w:val="28"/>
          <w:szCs w:val="28"/>
        </w:rPr>
      </w:pPr>
    </w:p>
    <w:p w:rsidR="0055452A" w:rsidRDefault="0055452A" w:rsidP="00406508">
      <w:pPr>
        <w:spacing w:line="360" w:lineRule="auto"/>
        <w:jc w:val="left"/>
        <w:rPr>
          <w:rFonts w:cs="Times New Roman"/>
          <w:b/>
          <w:bCs/>
          <w:color w:val="2B2B2B"/>
          <w:sz w:val="28"/>
          <w:szCs w:val="28"/>
        </w:rPr>
      </w:pPr>
    </w:p>
    <w:p w:rsidR="0055452A" w:rsidRDefault="0055452A" w:rsidP="00406508">
      <w:pPr>
        <w:spacing w:line="360" w:lineRule="auto"/>
        <w:jc w:val="left"/>
        <w:rPr>
          <w:rFonts w:cs="Times New Roman"/>
          <w:b/>
          <w:bCs/>
          <w:color w:val="2B2B2B"/>
          <w:sz w:val="28"/>
          <w:szCs w:val="28"/>
        </w:rPr>
      </w:pPr>
    </w:p>
    <w:p w:rsidR="0055452A" w:rsidRDefault="0055452A" w:rsidP="00406508">
      <w:pPr>
        <w:spacing w:line="360" w:lineRule="auto"/>
        <w:jc w:val="left"/>
        <w:rPr>
          <w:rFonts w:cs="Times New Roman"/>
          <w:b/>
          <w:bCs/>
          <w:color w:val="2B2B2B"/>
          <w:sz w:val="28"/>
          <w:szCs w:val="28"/>
        </w:rPr>
      </w:pPr>
    </w:p>
    <w:p w:rsidR="0055452A" w:rsidRDefault="0055452A" w:rsidP="00406508">
      <w:pPr>
        <w:spacing w:line="360" w:lineRule="auto"/>
        <w:jc w:val="left"/>
        <w:rPr>
          <w:rFonts w:cs="Times New Roman"/>
          <w:b/>
          <w:bCs/>
          <w:color w:val="2B2B2B"/>
          <w:sz w:val="28"/>
          <w:szCs w:val="28"/>
        </w:rPr>
      </w:pPr>
    </w:p>
    <w:p w:rsidR="0055452A" w:rsidRDefault="0055452A" w:rsidP="00406508">
      <w:pPr>
        <w:spacing w:line="360" w:lineRule="auto"/>
        <w:jc w:val="left"/>
        <w:rPr>
          <w:rFonts w:cs="Times New Roman"/>
          <w:b/>
          <w:bCs/>
          <w:color w:val="2B2B2B"/>
          <w:sz w:val="28"/>
          <w:szCs w:val="28"/>
        </w:rPr>
      </w:pPr>
    </w:p>
    <w:p w:rsidR="0055452A" w:rsidRDefault="0055452A" w:rsidP="00406508">
      <w:pPr>
        <w:spacing w:line="360" w:lineRule="auto"/>
        <w:jc w:val="left"/>
        <w:rPr>
          <w:rFonts w:cs="Times New Roman"/>
          <w:b/>
          <w:bCs/>
          <w:color w:val="2B2B2B"/>
          <w:sz w:val="28"/>
          <w:szCs w:val="28"/>
        </w:rPr>
      </w:pPr>
    </w:p>
    <w:p w:rsidR="009C0BF5" w:rsidRDefault="009C0BF5" w:rsidP="00406508">
      <w:pPr>
        <w:spacing w:line="360" w:lineRule="auto"/>
        <w:jc w:val="left"/>
        <w:rPr>
          <w:rFonts w:cs="Times New Roman"/>
          <w:b/>
          <w:bCs/>
          <w:color w:val="2B2B2B"/>
          <w:sz w:val="28"/>
          <w:szCs w:val="28"/>
        </w:rPr>
      </w:pPr>
    </w:p>
    <w:p w:rsidR="0055452A" w:rsidRDefault="0055452A" w:rsidP="00406508">
      <w:pPr>
        <w:spacing w:line="360" w:lineRule="auto"/>
        <w:jc w:val="left"/>
        <w:rPr>
          <w:rFonts w:cs="Times New Roman"/>
          <w:b/>
          <w:bCs/>
          <w:color w:val="2B2B2B"/>
          <w:sz w:val="28"/>
          <w:szCs w:val="28"/>
        </w:rPr>
      </w:pPr>
    </w:p>
    <w:p w:rsidR="0055452A" w:rsidRDefault="0055452A" w:rsidP="00406508">
      <w:pPr>
        <w:spacing w:line="360" w:lineRule="auto"/>
        <w:jc w:val="left"/>
        <w:rPr>
          <w:rFonts w:cs="Times New Roman"/>
          <w:b/>
          <w:bCs/>
          <w:color w:val="2B2B2B"/>
          <w:sz w:val="28"/>
          <w:szCs w:val="28"/>
        </w:rPr>
      </w:pPr>
    </w:p>
    <w:p w:rsidR="0055452A" w:rsidRDefault="0055452A" w:rsidP="00406508">
      <w:pPr>
        <w:spacing w:line="360" w:lineRule="auto"/>
        <w:jc w:val="left"/>
        <w:rPr>
          <w:rFonts w:cs="Times New Roman"/>
          <w:b/>
          <w:bCs/>
          <w:color w:val="2B2B2B"/>
          <w:sz w:val="28"/>
          <w:szCs w:val="28"/>
        </w:rPr>
      </w:pPr>
    </w:p>
    <w:p w:rsidR="00F1290F" w:rsidRPr="007F0EA4" w:rsidRDefault="00F1290F" w:rsidP="00F1290F">
      <w:pPr>
        <w:pStyle w:val="3Arial22"/>
        <w:rPr>
          <w:rFonts w:hAnsi="Arial"/>
        </w:rPr>
      </w:pPr>
      <w:bookmarkStart w:id="16" w:name="_Toc325703587"/>
      <w:r w:rsidRPr="007F0EA4">
        <w:rPr>
          <w:rFonts w:hint="eastAsia"/>
        </w:rPr>
        <w:lastRenderedPageBreak/>
        <w:t>发现一</w:t>
      </w:r>
      <w:r w:rsidR="00DC007F">
        <w:rPr>
          <w:rFonts w:hAnsi="Arial" w:hint="eastAsia"/>
        </w:rPr>
        <w:t>：</w:t>
      </w:r>
      <w:r w:rsidRPr="007F0EA4">
        <w:rPr>
          <w:rFonts w:hAnsi="Arial"/>
        </w:rPr>
        <w:t>46</w:t>
      </w:r>
      <w:r w:rsidRPr="007F0EA4">
        <w:rPr>
          <w:rFonts w:hint="eastAsia"/>
        </w:rPr>
        <w:t>岁以上市民对食品安全最为担忧和缺乏信心</w:t>
      </w:r>
      <w:bookmarkEnd w:id="16"/>
    </w:p>
    <w:p w:rsidR="00F1290F" w:rsidRPr="007F0EA4" w:rsidRDefault="00F1290F" w:rsidP="00F1290F">
      <w:pPr>
        <w:spacing w:line="440" w:lineRule="atLeast"/>
        <w:jc w:val="left"/>
        <w:rPr>
          <w:rFonts w:ascii="Arial" w:hAnsi="Arial" w:cs="Arial"/>
          <w:color w:val="2B2B2B"/>
        </w:rPr>
      </w:pPr>
    </w:p>
    <w:p w:rsidR="00F1290F" w:rsidRPr="007F0EA4" w:rsidRDefault="00F1290F" w:rsidP="00F1290F">
      <w:pPr>
        <w:pStyle w:val="4"/>
        <w:spacing w:before="0" w:after="0" w:line="440" w:lineRule="atLeast"/>
        <w:rPr>
          <w:rFonts w:cs="Arial"/>
          <w:szCs w:val="24"/>
        </w:rPr>
      </w:pPr>
      <w:bookmarkStart w:id="17" w:name="_Toc325703588"/>
      <w:r w:rsidRPr="007F0EA4">
        <w:rPr>
          <w:rFonts w:cs="Arial" w:hint="eastAsia"/>
          <w:szCs w:val="24"/>
        </w:rPr>
        <w:t>解读一：过去一年，</w:t>
      </w:r>
      <w:r w:rsidRPr="007F0EA4">
        <w:rPr>
          <w:rFonts w:cs="Arial"/>
          <w:szCs w:val="24"/>
        </w:rPr>
        <w:t>46-60</w:t>
      </w:r>
      <w:r w:rsidRPr="007F0EA4">
        <w:rPr>
          <w:rFonts w:cs="Arial" w:hint="eastAsia"/>
          <w:szCs w:val="24"/>
        </w:rPr>
        <w:t>岁的市民对食品安全状况的改善评价较低</w:t>
      </w:r>
      <w:bookmarkEnd w:id="17"/>
    </w:p>
    <w:p w:rsidR="00F1290F" w:rsidRDefault="00F1290F" w:rsidP="00F1290F">
      <w:pPr>
        <w:pStyle w:val="ArialRGB43434322"/>
        <w:ind w:firstLine="560"/>
      </w:pPr>
      <w:r w:rsidRPr="007F0EA4">
        <w:rPr>
          <w:rFonts w:hint="eastAsia"/>
        </w:rPr>
        <w:t>总体来看，所有年龄段市民对过去一年食品安全状况的变化还是基本持肯定态度，但是相对于其他年龄段，</w:t>
      </w:r>
      <w:r w:rsidRPr="007F0EA4">
        <w:rPr>
          <w:rFonts w:hAnsi="Arial"/>
        </w:rPr>
        <w:t>46-60</w:t>
      </w:r>
      <w:r w:rsidRPr="007F0EA4">
        <w:rPr>
          <w:rFonts w:hint="eastAsia"/>
        </w:rPr>
        <w:t>岁的市民对食品安全状况变差的评价较多。</w:t>
      </w:r>
    </w:p>
    <w:p w:rsidR="00F1290F" w:rsidRPr="001D4021" w:rsidRDefault="00F1290F" w:rsidP="00F1290F">
      <w:pPr>
        <w:spacing w:line="440" w:lineRule="atLeast"/>
        <w:jc w:val="left"/>
        <w:rPr>
          <w:rFonts w:ascii="Arial" w:hAnsi="Arial" w:cs="Arial"/>
          <w:color w:val="2B2B2B"/>
        </w:rPr>
      </w:pPr>
    </w:p>
    <w:p w:rsidR="00F1290F" w:rsidRPr="000217A1" w:rsidRDefault="00F1290F" w:rsidP="00F73941">
      <w:pPr>
        <w:spacing w:afterLines="30" w:line="440" w:lineRule="atLeast"/>
        <w:rPr>
          <w:rFonts w:ascii="Arial" w:hAnsi="Arial" w:cs="Arial"/>
          <w:color w:val="2B2B2B"/>
          <w:sz w:val="24"/>
          <w:szCs w:val="24"/>
        </w:rPr>
      </w:pPr>
      <w:r w:rsidRPr="000217A1">
        <w:rPr>
          <w:rFonts w:ascii="Arial" w:cs="Arial" w:hint="eastAsia"/>
          <w:color w:val="2B2B2B"/>
          <w:sz w:val="24"/>
          <w:szCs w:val="24"/>
        </w:rPr>
        <w:t>附表</w:t>
      </w:r>
      <w:r w:rsidRPr="000217A1">
        <w:rPr>
          <w:rFonts w:ascii="Arial" w:hAnsi="Arial" w:cs="Arial"/>
          <w:color w:val="2B2B2B"/>
          <w:sz w:val="24"/>
          <w:szCs w:val="24"/>
        </w:rPr>
        <w:t xml:space="preserve">  </w:t>
      </w:r>
      <w:r w:rsidRPr="000217A1">
        <w:rPr>
          <w:rFonts w:ascii="Arial" w:cs="Arial" w:hint="eastAsia"/>
          <w:color w:val="2B2B2B"/>
          <w:sz w:val="24"/>
          <w:szCs w:val="24"/>
        </w:rPr>
        <w:t>不同年龄段市民对过去一年食品安全状况变化的理解情况</w:t>
      </w:r>
    </w:p>
    <w:p w:rsidR="00F1290F" w:rsidRPr="007F0EA4" w:rsidRDefault="00F1290F" w:rsidP="00F1290F">
      <w:pPr>
        <w:spacing w:line="440" w:lineRule="atLeast"/>
        <w:jc w:val="left"/>
        <w:rPr>
          <w:rFonts w:ascii="Arial" w:hAnsi="Arial" w:cs="Arial"/>
          <w:color w:val="2B2B2B"/>
        </w:rPr>
      </w:pPr>
      <w:r w:rsidRPr="007F0EA4">
        <w:rPr>
          <w:rFonts w:ascii="Arial" w:hAnsi="Arial" w:cs="Arial"/>
          <w:color w:val="2B2B2B"/>
        </w:rPr>
        <w:object w:dxaOrig="5415" w:dyaOrig="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45pt;height:126.25pt" o:ole="">
            <v:imagedata r:id="rId20" o:title=""/>
          </v:shape>
          <o:OLEObject Type="Embed" ProgID="Excel.Sheet.12" ShapeID="_x0000_i1025" DrawAspect="Content" ObjectID="_1399818457" r:id="rId21"/>
        </w:object>
      </w:r>
    </w:p>
    <w:p w:rsidR="00F1290F" w:rsidRPr="007F0EA4" w:rsidRDefault="00F1290F" w:rsidP="00F1290F">
      <w:pPr>
        <w:pStyle w:val="422"/>
      </w:pPr>
      <w:bookmarkStart w:id="18" w:name="_Toc325703589"/>
      <w:r w:rsidRPr="007F0EA4">
        <w:rPr>
          <w:rFonts w:hint="eastAsia"/>
        </w:rPr>
        <w:t>解读二：目前来看，</w:t>
      </w:r>
      <w:r w:rsidRPr="007F0EA4">
        <w:t>46</w:t>
      </w:r>
      <w:r w:rsidRPr="007F0EA4">
        <w:rPr>
          <w:rFonts w:hint="eastAsia"/>
        </w:rPr>
        <w:t>岁以上市民对食品安全状况比较担忧</w:t>
      </w:r>
      <w:bookmarkEnd w:id="18"/>
    </w:p>
    <w:p w:rsidR="00F1290F" w:rsidRPr="007F0EA4" w:rsidRDefault="00F1290F" w:rsidP="00F1290F">
      <w:pPr>
        <w:pStyle w:val="ArialRGB43434322"/>
        <w:ind w:firstLine="560"/>
        <w:rPr>
          <w:rFonts w:hAnsi="Arial"/>
        </w:rPr>
      </w:pPr>
      <w:r w:rsidRPr="007F0EA4">
        <w:rPr>
          <w:rFonts w:hAnsi="Arial" w:cs="Arial"/>
          <w:szCs w:val="28"/>
        </w:rPr>
        <w:t>46</w:t>
      </w:r>
      <w:r w:rsidRPr="007F0EA4">
        <w:rPr>
          <w:rFonts w:cs="Arial" w:hint="eastAsia"/>
          <w:szCs w:val="28"/>
        </w:rPr>
        <w:t>岁以上年龄较大的市民对目前的食品安全比较担忧，尤其是</w:t>
      </w:r>
      <w:r w:rsidRPr="007F0EA4">
        <w:rPr>
          <w:rFonts w:hAnsi="Arial" w:cs="Arial"/>
          <w:szCs w:val="28"/>
        </w:rPr>
        <w:t>46-60</w:t>
      </w:r>
      <w:r w:rsidRPr="007F0EA4">
        <w:rPr>
          <w:rFonts w:cs="Arial" w:hint="eastAsia"/>
          <w:szCs w:val="28"/>
        </w:rPr>
        <w:t>岁的市民中，不太有信心的市民近三成，而比较有信心的市民仅为</w:t>
      </w:r>
      <w:r w:rsidRPr="007F0EA4">
        <w:rPr>
          <w:rFonts w:hAnsi="Arial" w:cs="Arial"/>
          <w:szCs w:val="28"/>
        </w:rPr>
        <w:t>46.8%</w:t>
      </w:r>
      <w:r w:rsidRPr="007F0EA4">
        <w:rPr>
          <w:rFonts w:cs="Arial" w:hint="eastAsia"/>
          <w:szCs w:val="28"/>
        </w:rPr>
        <w:t>，远低于</w:t>
      </w:r>
      <w:r w:rsidRPr="007F0EA4">
        <w:rPr>
          <w:rFonts w:hAnsi="Arial" w:cs="Arial"/>
          <w:szCs w:val="28"/>
        </w:rPr>
        <w:t>18-30</w:t>
      </w:r>
      <w:r w:rsidRPr="007F0EA4">
        <w:rPr>
          <w:rFonts w:cs="Arial" w:hint="eastAsia"/>
          <w:szCs w:val="28"/>
        </w:rPr>
        <w:t>岁的</w:t>
      </w:r>
      <w:r w:rsidRPr="007F0EA4">
        <w:rPr>
          <w:rFonts w:hAnsi="Arial" w:cs="Arial"/>
          <w:szCs w:val="28"/>
        </w:rPr>
        <w:t>52.5%</w:t>
      </w:r>
      <w:r w:rsidRPr="007F0EA4">
        <w:rPr>
          <w:rFonts w:cs="Arial" w:hint="eastAsia"/>
          <w:szCs w:val="28"/>
        </w:rPr>
        <w:t>和</w:t>
      </w:r>
      <w:r w:rsidRPr="007F0EA4">
        <w:rPr>
          <w:rFonts w:hAnsi="Arial" w:cs="Arial"/>
          <w:szCs w:val="28"/>
        </w:rPr>
        <w:t>31-45</w:t>
      </w:r>
      <w:r w:rsidRPr="007F0EA4">
        <w:rPr>
          <w:rFonts w:cs="Arial" w:hint="eastAsia"/>
          <w:szCs w:val="28"/>
        </w:rPr>
        <w:t>岁的</w:t>
      </w:r>
      <w:r w:rsidRPr="007F0EA4">
        <w:rPr>
          <w:rFonts w:hAnsi="Arial" w:cs="Arial"/>
          <w:szCs w:val="28"/>
        </w:rPr>
        <w:t>54.2%</w:t>
      </w:r>
      <w:r w:rsidRPr="007F0EA4">
        <w:rPr>
          <w:rFonts w:cs="Arial" w:hint="eastAsia"/>
          <w:szCs w:val="28"/>
        </w:rPr>
        <w:t>。</w:t>
      </w:r>
    </w:p>
    <w:p w:rsidR="00F1290F" w:rsidRPr="000155A7" w:rsidRDefault="00F1290F" w:rsidP="00F73941">
      <w:pPr>
        <w:spacing w:afterLines="30" w:line="440" w:lineRule="atLeast"/>
        <w:rPr>
          <w:rFonts w:ascii="Arial" w:cs="Arial"/>
          <w:color w:val="2B2B2B"/>
          <w:sz w:val="24"/>
          <w:szCs w:val="24"/>
        </w:rPr>
      </w:pPr>
      <w:r w:rsidRPr="000155A7">
        <w:rPr>
          <w:rFonts w:ascii="Arial" w:cs="Arial" w:hint="eastAsia"/>
          <w:color w:val="2B2B2B"/>
          <w:sz w:val="24"/>
          <w:szCs w:val="24"/>
        </w:rPr>
        <w:t>附表</w:t>
      </w:r>
      <w:r w:rsidRPr="000155A7">
        <w:rPr>
          <w:rFonts w:ascii="Arial" w:cs="Arial"/>
          <w:color w:val="2B2B2B"/>
          <w:sz w:val="24"/>
          <w:szCs w:val="24"/>
        </w:rPr>
        <w:t xml:space="preserve">  </w:t>
      </w:r>
      <w:r w:rsidRPr="000155A7">
        <w:rPr>
          <w:rFonts w:ascii="Arial" w:cs="Arial" w:hint="eastAsia"/>
          <w:color w:val="2B2B2B"/>
          <w:sz w:val="24"/>
          <w:szCs w:val="24"/>
        </w:rPr>
        <w:t>不同年龄段市民对目前食品安全的信心状况</w:t>
      </w:r>
    </w:p>
    <w:p w:rsidR="00F1290F" w:rsidRPr="007F0EA4" w:rsidRDefault="00F1290F" w:rsidP="00F1290F">
      <w:pPr>
        <w:spacing w:line="440" w:lineRule="atLeast"/>
        <w:jc w:val="center"/>
        <w:rPr>
          <w:rFonts w:ascii="Arial" w:hAnsi="Arial" w:cs="Arial"/>
          <w:color w:val="2B2B2B"/>
        </w:rPr>
      </w:pPr>
      <w:r w:rsidRPr="007F0EA4">
        <w:rPr>
          <w:rFonts w:ascii="Arial" w:hAnsi="Arial" w:cs="Arial"/>
          <w:color w:val="2B2B2B"/>
        </w:rPr>
        <w:object w:dxaOrig="4994" w:dyaOrig="1647">
          <v:shape id="_x0000_i1026" type="#_x0000_t75" style="width:394.6pt;height:130.9pt" o:ole="">
            <v:imagedata r:id="rId22" o:title=""/>
          </v:shape>
          <o:OLEObject Type="Embed" ProgID="Excel.Sheet.12" ShapeID="_x0000_i1026" DrawAspect="Content" ObjectID="_1399818458" r:id="rId23"/>
        </w:object>
      </w:r>
    </w:p>
    <w:p w:rsidR="00F1290F" w:rsidRPr="007F0EA4" w:rsidRDefault="00F1290F" w:rsidP="00F1290F">
      <w:pPr>
        <w:spacing w:line="440" w:lineRule="atLeast"/>
        <w:jc w:val="left"/>
        <w:rPr>
          <w:rFonts w:ascii="Arial" w:hAnsi="Arial" w:cs="Arial"/>
          <w:color w:val="2B2B2B"/>
        </w:rPr>
      </w:pPr>
      <w:r>
        <w:rPr>
          <w:rFonts w:ascii="Arial" w:hAnsi="Arial" w:cs="Arial"/>
          <w:color w:val="2B2B2B"/>
        </w:rPr>
        <w:br w:type="page"/>
      </w:r>
    </w:p>
    <w:p w:rsidR="00F1290F" w:rsidRDefault="00F1290F" w:rsidP="00F1290F">
      <w:pPr>
        <w:spacing w:line="440" w:lineRule="atLeast"/>
        <w:ind w:firstLineChars="200" w:firstLine="560"/>
        <w:jc w:val="left"/>
        <w:rPr>
          <w:rFonts w:ascii="Arial" w:cs="Arial"/>
          <w:b/>
          <w:color w:val="2B2B2B"/>
          <w:sz w:val="28"/>
          <w:szCs w:val="28"/>
        </w:rPr>
      </w:pPr>
      <w:r w:rsidRPr="007F0EA4">
        <w:rPr>
          <w:rFonts w:ascii="Arial" w:cs="Arial" w:hint="eastAsia"/>
          <w:color w:val="2B2B2B"/>
          <w:sz w:val="28"/>
          <w:szCs w:val="28"/>
        </w:rPr>
        <w:lastRenderedPageBreak/>
        <w:t>进一步分析</w:t>
      </w:r>
      <w:r w:rsidRPr="007F0EA4">
        <w:rPr>
          <w:rFonts w:ascii="Arial" w:hAnsi="Arial" w:cs="Arial"/>
          <w:color w:val="2B2B2B"/>
          <w:sz w:val="28"/>
          <w:szCs w:val="28"/>
        </w:rPr>
        <w:t>46</w:t>
      </w:r>
      <w:r w:rsidRPr="007F0EA4">
        <w:rPr>
          <w:rFonts w:ascii="Arial" w:cs="Arial" w:hint="eastAsia"/>
          <w:color w:val="2B2B2B"/>
          <w:sz w:val="28"/>
          <w:szCs w:val="28"/>
        </w:rPr>
        <w:t>岁以上市民对食品安全现状担忧的食品领域，</w:t>
      </w:r>
      <w:r w:rsidRPr="007F0EA4">
        <w:rPr>
          <w:rFonts w:ascii="Arial" w:hAnsi="Arial" w:cs="Arial"/>
          <w:color w:val="2B2B2B"/>
          <w:sz w:val="28"/>
          <w:szCs w:val="28"/>
        </w:rPr>
        <w:t>46-60</w:t>
      </w:r>
      <w:r w:rsidRPr="007F0EA4">
        <w:rPr>
          <w:rFonts w:ascii="Arial" w:cs="Arial" w:hint="eastAsia"/>
          <w:color w:val="2B2B2B"/>
          <w:sz w:val="28"/>
          <w:szCs w:val="28"/>
        </w:rPr>
        <w:t>岁市民对</w:t>
      </w:r>
      <w:r w:rsidRPr="007F0EA4">
        <w:rPr>
          <w:rFonts w:ascii="Arial" w:cs="Arial" w:hint="eastAsia"/>
          <w:b/>
          <w:color w:val="2B2B2B"/>
          <w:sz w:val="28"/>
          <w:szCs w:val="28"/>
        </w:rPr>
        <w:t>肉及肉制品、乳制品、饮料</w:t>
      </w:r>
      <w:r w:rsidRPr="007F0EA4">
        <w:rPr>
          <w:rFonts w:ascii="Arial" w:hAnsi="Arial" w:cs="Arial"/>
          <w:b/>
          <w:color w:val="2B2B2B"/>
          <w:sz w:val="28"/>
          <w:szCs w:val="28"/>
        </w:rPr>
        <w:t>&amp;</w:t>
      </w:r>
      <w:r w:rsidRPr="007F0EA4">
        <w:rPr>
          <w:rFonts w:ascii="Arial" w:cs="Arial" w:hint="eastAsia"/>
          <w:b/>
          <w:color w:val="2B2B2B"/>
          <w:sz w:val="28"/>
          <w:szCs w:val="28"/>
        </w:rPr>
        <w:t>酒和零食</w:t>
      </w:r>
      <w:r w:rsidRPr="007F0EA4">
        <w:rPr>
          <w:rFonts w:ascii="Arial" w:cs="Arial" w:hint="eastAsia"/>
          <w:color w:val="2B2B2B"/>
          <w:sz w:val="28"/>
          <w:szCs w:val="28"/>
        </w:rPr>
        <w:t>的安全信心指数评价较低，直接拉低他们目前对食品安全的放心程度。</w:t>
      </w:r>
      <w:r w:rsidRPr="007F0EA4">
        <w:rPr>
          <w:rFonts w:ascii="Arial" w:hAnsi="Arial" w:cs="Arial"/>
          <w:color w:val="2B2B2B"/>
          <w:sz w:val="28"/>
          <w:szCs w:val="28"/>
        </w:rPr>
        <w:t>61</w:t>
      </w:r>
      <w:r w:rsidRPr="007F0EA4">
        <w:rPr>
          <w:rFonts w:ascii="Arial" w:cs="Arial" w:hint="eastAsia"/>
          <w:color w:val="2B2B2B"/>
          <w:sz w:val="28"/>
          <w:szCs w:val="28"/>
        </w:rPr>
        <w:t>岁以上市民目前对九大类食品的安全信心指数都偏低，</w:t>
      </w:r>
      <w:r w:rsidRPr="007F0EA4">
        <w:rPr>
          <w:rFonts w:ascii="Arial" w:cs="Arial" w:hint="eastAsia"/>
          <w:b/>
          <w:color w:val="2B2B2B"/>
          <w:sz w:val="28"/>
          <w:szCs w:val="28"/>
        </w:rPr>
        <w:t>除蔬菜水果和蛋及蛋制品外，其它食品的信心指数都低于</w:t>
      </w:r>
      <w:r w:rsidRPr="007F0EA4">
        <w:rPr>
          <w:rFonts w:ascii="Arial" w:hAnsi="Arial" w:cs="Arial"/>
          <w:b/>
          <w:color w:val="2B2B2B"/>
          <w:sz w:val="28"/>
          <w:szCs w:val="28"/>
        </w:rPr>
        <w:t>65</w:t>
      </w:r>
      <w:r w:rsidRPr="007F0EA4">
        <w:rPr>
          <w:rFonts w:ascii="Arial" w:cs="Arial" w:hint="eastAsia"/>
          <w:b/>
          <w:color w:val="2B2B2B"/>
          <w:sz w:val="28"/>
          <w:szCs w:val="28"/>
        </w:rPr>
        <w:t>。</w:t>
      </w:r>
    </w:p>
    <w:p w:rsidR="00F1290F" w:rsidRPr="00477734" w:rsidRDefault="00F1290F" w:rsidP="00F1290F">
      <w:pPr>
        <w:spacing w:line="440" w:lineRule="atLeast"/>
        <w:jc w:val="left"/>
        <w:rPr>
          <w:rFonts w:ascii="Arial" w:hAnsi="Arial" w:cs="Arial"/>
          <w:color w:val="2B2B2B"/>
        </w:rPr>
      </w:pPr>
    </w:p>
    <w:p w:rsidR="00F1290F" w:rsidRPr="000155A7" w:rsidRDefault="00F1290F" w:rsidP="00F73941">
      <w:pPr>
        <w:spacing w:afterLines="30" w:line="440" w:lineRule="atLeast"/>
        <w:jc w:val="center"/>
        <w:rPr>
          <w:rFonts w:ascii="幼圆" w:eastAsia="幼圆" w:cs="Arial"/>
          <w:color w:val="2B2B2B"/>
        </w:rPr>
      </w:pPr>
      <w:r w:rsidRPr="000155A7">
        <w:rPr>
          <w:rFonts w:ascii="幼圆" w:eastAsia="幼圆" w:cs="Arial" w:hint="eastAsia"/>
          <w:color w:val="2B2B2B"/>
        </w:rPr>
        <w:t>附图</w:t>
      </w:r>
      <w:r w:rsidRPr="000155A7">
        <w:rPr>
          <w:rFonts w:ascii="幼圆" w:eastAsia="幼圆" w:cs="Arial"/>
          <w:color w:val="2B2B2B"/>
        </w:rPr>
        <w:t xml:space="preserve">  46</w:t>
      </w:r>
      <w:r w:rsidRPr="000155A7">
        <w:rPr>
          <w:rFonts w:ascii="幼圆" w:eastAsia="幼圆" w:cs="Arial" w:hint="eastAsia"/>
          <w:color w:val="2B2B2B"/>
        </w:rPr>
        <w:t>岁以上市民对各类食品目前的安全信心指数</w:t>
      </w:r>
    </w:p>
    <w:p w:rsidR="00F1290F" w:rsidRPr="007F0EA4" w:rsidRDefault="006D7163" w:rsidP="00F1290F">
      <w:pPr>
        <w:spacing w:line="440" w:lineRule="atLeast"/>
        <w:jc w:val="left"/>
        <w:rPr>
          <w:rFonts w:ascii="Arial" w:hAnsi="Arial" w:cs="Arial"/>
          <w:color w:val="2B2B2B"/>
        </w:rPr>
      </w:pPr>
      <w:r>
        <w:rPr>
          <w:rFonts w:ascii="Arial" w:hAnsi="Arial" w:cs="Arial"/>
          <w:noProof/>
          <w:color w:val="2B2B2B"/>
        </w:rPr>
        <w:drawing>
          <wp:inline distT="0" distB="0" distL="0" distR="0">
            <wp:extent cx="5276850" cy="3076575"/>
            <wp:effectExtent l="0" t="0" r="0" b="0"/>
            <wp:docPr id="13" name="对象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F1290F">
        <w:rPr>
          <w:rFonts w:ascii="Arial" w:hAnsi="Arial" w:cs="Arial"/>
        </w:rPr>
        <w:br w:type="page"/>
      </w:r>
    </w:p>
    <w:p w:rsidR="00F1290F" w:rsidRPr="007F0EA4" w:rsidRDefault="00F1290F" w:rsidP="00F1290F">
      <w:pPr>
        <w:pStyle w:val="4"/>
        <w:spacing w:before="0" w:after="0" w:line="440" w:lineRule="atLeast"/>
        <w:rPr>
          <w:rFonts w:cs="Arial"/>
          <w:szCs w:val="24"/>
        </w:rPr>
      </w:pPr>
      <w:bookmarkStart w:id="19" w:name="_Toc325703590"/>
      <w:r w:rsidRPr="007F0EA4">
        <w:rPr>
          <w:rFonts w:cs="Arial" w:hint="eastAsia"/>
          <w:szCs w:val="24"/>
        </w:rPr>
        <w:lastRenderedPageBreak/>
        <w:t>解读三：未来，</w:t>
      </w:r>
      <w:r w:rsidRPr="007F0EA4">
        <w:rPr>
          <w:rFonts w:cs="Arial"/>
          <w:szCs w:val="24"/>
        </w:rPr>
        <w:t>46</w:t>
      </w:r>
      <w:r>
        <w:rPr>
          <w:rFonts w:cs="Arial" w:hint="eastAsia"/>
          <w:szCs w:val="24"/>
        </w:rPr>
        <w:t>岁以上市民对食品安全改善情况信心不足</w:t>
      </w:r>
      <w:bookmarkEnd w:id="19"/>
    </w:p>
    <w:p w:rsidR="00F1290F" w:rsidRDefault="00F1290F" w:rsidP="00F1290F">
      <w:pPr>
        <w:pStyle w:val="ArialRGB43434322"/>
        <w:ind w:firstLine="560"/>
      </w:pPr>
      <w:r w:rsidRPr="007F0EA4">
        <w:rPr>
          <w:rFonts w:hint="eastAsia"/>
        </w:rPr>
        <w:t>就未来一年食品安全状况改善的信心来看，</w:t>
      </w:r>
      <w:r w:rsidRPr="007F0EA4">
        <w:rPr>
          <w:rFonts w:hAnsi="Arial"/>
        </w:rPr>
        <w:t>46</w:t>
      </w:r>
      <w:r w:rsidRPr="007F0EA4">
        <w:rPr>
          <w:rFonts w:hint="eastAsia"/>
        </w:rPr>
        <w:t>岁以上年龄较大的市民对未来改善的信心不足。</w:t>
      </w:r>
    </w:p>
    <w:p w:rsidR="00F1290F" w:rsidRPr="00477734" w:rsidRDefault="00F1290F" w:rsidP="00F1290F">
      <w:pPr>
        <w:spacing w:line="440" w:lineRule="atLeast"/>
        <w:jc w:val="left"/>
        <w:rPr>
          <w:rFonts w:ascii="Arial" w:hAnsi="Arial" w:cs="Arial"/>
          <w:color w:val="2B2B2B"/>
        </w:rPr>
      </w:pPr>
    </w:p>
    <w:p w:rsidR="00F1290F" w:rsidRPr="000155A7" w:rsidRDefault="00F1290F" w:rsidP="00F73941">
      <w:pPr>
        <w:spacing w:afterLines="30" w:line="440" w:lineRule="atLeast"/>
        <w:rPr>
          <w:rFonts w:ascii="Arial" w:cs="Arial"/>
          <w:color w:val="2B2B2B"/>
          <w:sz w:val="24"/>
          <w:szCs w:val="24"/>
        </w:rPr>
      </w:pPr>
      <w:r w:rsidRPr="000155A7">
        <w:rPr>
          <w:rFonts w:ascii="Arial" w:cs="Arial" w:hint="eastAsia"/>
          <w:color w:val="2B2B2B"/>
          <w:sz w:val="24"/>
          <w:szCs w:val="24"/>
        </w:rPr>
        <w:t>附表</w:t>
      </w:r>
      <w:r w:rsidRPr="000155A7">
        <w:rPr>
          <w:rFonts w:ascii="Arial" w:cs="Arial"/>
          <w:color w:val="2B2B2B"/>
          <w:sz w:val="24"/>
          <w:szCs w:val="24"/>
        </w:rPr>
        <w:t xml:space="preserve">  </w:t>
      </w:r>
      <w:r w:rsidRPr="000155A7">
        <w:rPr>
          <w:rFonts w:ascii="Arial" w:cs="Arial" w:hint="eastAsia"/>
          <w:color w:val="2B2B2B"/>
          <w:sz w:val="24"/>
          <w:szCs w:val="24"/>
        </w:rPr>
        <w:t>不同年龄段市民对未来一年食品安全的信心状况</w:t>
      </w:r>
    </w:p>
    <w:p w:rsidR="00F1290F" w:rsidRPr="007F0EA4" w:rsidRDefault="00F1290F" w:rsidP="00F1290F">
      <w:pPr>
        <w:spacing w:line="440" w:lineRule="atLeast"/>
        <w:jc w:val="center"/>
        <w:rPr>
          <w:rFonts w:ascii="Arial" w:hAnsi="Arial" w:cs="Arial"/>
          <w:color w:val="2B2B2B"/>
        </w:rPr>
      </w:pPr>
      <w:r w:rsidRPr="007F0EA4">
        <w:rPr>
          <w:rFonts w:ascii="Arial" w:hAnsi="Arial" w:cs="Arial"/>
          <w:color w:val="2B2B2B"/>
        </w:rPr>
        <w:object w:dxaOrig="4994" w:dyaOrig="1105">
          <v:shape id="_x0000_i1027" type="#_x0000_t75" style="width:430.15pt;height:95.4pt" o:ole="">
            <v:imagedata r:id="rId25" o:title=""/>
          </v:shape>
          <o:OLEObject Type="Embed" ProgID="Excel.Sheet.12" ShapeID="_x0000_i1027" DrawAspect="Content" ObjectID="_1399818459" r:id="rId26"/>
        </w:object>
      </w:r>
    </w:p>
    <w:p w:rsidR="00F1290F" w:rsidRPr="007F0EA4" w:rsidRDefault="00F1290F" w:rsidP="00F1290F">
      <w:pPr>
        <w:spacing w:line="440" w:lineRule="atLeast"/>
        <w:ind w:firstLineChars="200" w:firstLine="560"/>
        <w:jc w:val="left"/>
        <w:rPr>
          <w:rFonts w:ascii="Arial" w:hAnsi="Arial" w:cs="Arial"/>
          <w:color w:val="2B2B2B"/>
          <w:sz w:val="28"/>
          <w:szCs w:val="28"/>
        </w:rPr>
      </w:pPr>
      <w:r w:rsidRPr="007F0EA4">
        <w:rPr>
          <w:rFonts w:ascii="Arial" w:cs="Arial" w:hint="eastAsia"/>
          <w:color w:val="2B2B2B"/>
          <w:sz w:val="28"/>
          <w:szCs w:val="28"/>
        </w:rPr>
        <w:t>进一步分析</w:t>
      </w:r>
      <w:r w:rsidRPr="007F0EA4">
        <w:rPr>
          <w:rFonts w:ascii="Arial" w:hAnsi="Arial" w:cs="Arial"/>
          <w:color w:val="2B2B2B"/>
          <w:sz w:val="28"/>
          <w:szCs w:val="28"/>
        </w:rPr>
        <w:t>46</w:t>
      </w:r>
      <w:r w:rsidRPr="007F0EA4">
        <w:rPr>
          <w:rFonts w:ascii="Arial" w:cs="Arial" w:hint="eastAsia"/>
          <w:color w:val="2B2B2B"/>
          <w:sz w:val="28"/>
          <w:szCs w:val="28"/>
        </w:rPr>
        <w:t>岁以上市民对未来食品安全改善信心不足的食品领域，此群体普遍对</w:t>
      </w:r>
      <w:r w:rsidRPr="007F0EA4">
        <w:rPr>
          <w:rFonts w:ascii="Arial" w:cs="Arial" w:hint="eastAsia"/>
          <w:b/>
          <w:color w:val="2B2B2B"/>
          <w:sz w:val="28"/>
          <w:szCs w:val="28"/>
        </w:rPr>
        <w:t>肉及肉制品、乳制品、饮料</w:t>
      </w:r>
      <w:r w:rsidRPr="007F0EA4">
        <w:rPr>
          <w:rFonts w:ascii="Arial" w:hAnsi="Arial" w:cs="Arial"/>
          <w:b/>
          <w:color w:val="2B2B2B"/>
          <w:sz w:val="28"/>
          <w:szCs w:val="28"/>
        </w:rPr>
        <w:t>&amp;</w:t>
      </w:r>
      <w:r w:rsidRPr="007F0EA4">
        <w:rPr>
          <w:rFonts w:ascii="Arial" w:cs="Arial" w:hint="eastAsia"/>
          <w:b/>
          <w:color w:val="2B2B2B"/>
          <w:sz w:val="28"/>
          <w:szCs w:val="28"/>
        </w:rPr>
        <w:t>酒、零食</w:t>
      </w:r>
      <w:r w:rsidRPr="007F0EA4">
        <w:rPr>
          <w:rFonts w:ascii="Arial" w:cs="Arial" w:hint="eastAsia"/>
          <w:color w:val="2B2B2B"/>
          <w:sz w:val="28"/>
          <w:szCs w:val="28"/>
        </w:rPr>
        <w:t>的未来安全信心指数评价偏低，此外，</w:t>
      </w:r>
      <w:r w:rsidRPr="007F0EA4">
        <w:rPr>
          <w:rFonts w:ascii="Arial" w:hAnsi="Arial" w:cs="Arial"/>
          <w:color w:val="2B2B2B"/>
          <w:sz w:val="28"/>
          <w:szCs w:val="28"/>
        </w:rPr>
        <w:t>61</w:t>
      </w:r>
      <w:r w:rsidRPr="007F0EA4">
        <w:rPr>
          <w:rFonts w:ascii="Arial" w:cs="Arial" w:hint="eastAsia"/>
          <w:color w:val="2B2B2B"/>
          <w:sz w:val="28"/>
          <w:szCs w:val="28"/>
        </w:rPr>
        <w:t>岁以上的市民对</w:t>
      </w:r>
      <w:r w:rsidRPr="007F0EA4">
        <w:rPr>
          <w:rFonts w:ascii="Arial" w:cs="Arial" w:hint="eastAsia"/>
          <w:b/>
          <w:color w:val="2B2B2B"/>
          <w:sz w:val="28"/>
          <w:szCs w:val="28"/>
        </w:rPr>
        <w:t>粮食加工品</w:t>
      </w:r>
      <w:r w:rsidRPr="007F0EA4">
        <w:rPr>
          <w:rFonts w:ascii="Arial" w:cs="Arial" w:hint="eastAsia"/>
          <w:color w:val="2B2B2B"/>
          <w:sz w:val="28"/>
          <w:szCs w:val="28"/>
        </w:rPr>
        <w:t>的评价也不高。</w:t>
      </w:r>
    </w:p>
    <w:p w:rsidR="00F1290F" w:rsidRPr="000155A7" w:rsidRDefault="00F1290F" w:rsidP="00F73941">
      <w:pPr>
        <w:spacing w:afterLines="30" w:line="440" w:lineRule="atLeast"/>
        <w:jc w:val="center"/>
        <w:rPr>
          <w:rFonts w:ascii="幼圆" w:eastAsia="幼圆" w:cs="Arial"/>
          <w:color w:val="2B2B2B"/>
        </w:rPr>
      </w:pPr>
      <w:r w:rsidRPr="000155A7">
        <w:rPr>
          <w:rFonts w:ascii="幼圆" w:eastAsia="幼圆" w:cs="Arial" w:hint="eastAsia"/>
          <w:color w:val="2B2B2B"/>
        </w:rPr>
        <w:t>附图</w:t>
      </w:r>
      <w:r w:rsidRPr="000155A7">
        <w:rPr>
          <w:rFonts w:ascii="幼圆" w:eastAsia="幼圆" w:cs="Arial"/>
          <w:color w:val="2B2B2B"/>
        </w:rPr>
        <w:t xml:space="preserve">  46</w:t>
      </w:r>
      <w:r w:rsidRPr="000155A7">
        <w:rPr>
          <w:rFonts w:ascii="幼圆" w:eastAsia="幼圆" w:cs="Arial" w:hint="eastAsia"/>
          <w:color w:val="2B2B2B"/>
        </w:rPr>
        <w:t>岁以上市民对各类食品未来的安全信心指数</w:t>
      </w:r>
    </w:p>
    <w:p w:rsidR="00F1290F" w:rsidRPr="007F0EA4" w:rsidRDefault="006D7163" w:rsidP="00F1290F">
      <w:pPr>
        <w:spacing w:line="440" w:lineRule="atLeast"/>
        <w:jc w:val="left"/>
        <w:rPr>
          <w:rFonts w:ascii="Arial" w:hAnsi="Arial" w:cs="Arial"/>
          <w:color w:val="2B2B2B"/>
        </w:rPr>
      </w:pPr>
      <w:r>
        <w:rPr>
          <w:rFonts w:ascii="Arial" w:hAnsi="Arial" w:cs="Arial"/>
          <w:noProof/>
          <w:color w:val="2B2B2B"/>
        </w:rPr>
        <w:drawing>
          <wp:inline distT="0" distB="0" distL="0" distR="0">
            <wp:extent cx="5276850" cy="3076575"/>
            <wp:effectExtent l="0" t="0" r="0" b="0"/>
            <wp:docPr id="15" name="对象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F1290F">
        <w:rPr>
          <w:rFonts w:ascii="Arial" w:hAnsi="Arial" w:cs="Arial"/>
        </w:rPr>
        <w:br w:type="page"/>
      </w:r>
    </w:p>
    <w:p w:rsidR="00F1290F" w:rsidRPr="007F0EA4" w:rsidRDefault="00F1290F" w:rsidP="00F1290F">
      <w:pPr>
        <w:pStyle w:val="422"/>
      </w:pPr>
      <w:bookmarkStart w:id="20" w:name="_Toc325703591"/>
      <w:r w:rsidRPr="007F0EA4">
        <w:rPr>
          <w:rFonts w:hint="eastAsia"/>
        </w:rPr>
        <w:lastRenderedPageBreak/>
        <w:t>解读四：</w:t>
      </w:r>
      <w:r w:rsidR="006A4E68" w:rsidRPr="007F0EA4">
        <w:t xml:space="preserve"> </w:t>
      </w:r>
      <w:r w:rsidRPr="007F0EA4">
        <w:t>61</w:t>
      </w:r>
      <w:r w:rsidRPr="007F0EA4">
        <w:rPr>
          <w:rFonts w:hint="eastAsia"/>
        </w:rPr>
        <w:t>岁以上市民对</w:t>
      </w:r>
      <w:r w:rsidR="006A4E68">
        <w:rPr>
          <w:rFonts w:hint="eastAsia"/>
        </w:rPr>
        <w:t>未来</w:t>
      </w:r>
      <w:r w:rsidRPr="007F0EA4">
        <w:rPr>
          <w:rFonts w:hint="eastAsia"/>
        </w:rPr>
        <w:t>食品安全信心指数的增长最为乐观</w:t>
      </w:r>
      <w:bookmarkEnd w:id="20"/>
    </w:p>
    <w:p w:rsidR="00F1290F" w:rsidRPr="007F0EA4" w:rsidRDefault="00F1290F" w:rsidP="00F1290F">
      <w:pPr>
        <w:spacing w:line="440" w:lineRule="atLeast"/>
        <w:jc w:val="left"/>
        <w:rPr>
          <w:rFonts w:ascii="Arial" w:hAnsi="Arial" w:cs="Arial"/>
          <w:color w:val="2B2B2B"/>
        </w:rPr>
      </w:pPr>
    </w:p>
    <w:p w:rsidR="00F1290F" w:rsidRDefault="00F1290F" w:rsidP="00F1290F">
      <w:pPr>
        <w:spacing w:line="440" w:lineRule="atLeast"/>
        <w:ind w:firstLineChars="200" w:firstLine="560"/>
        <w:jc w:val="left"/>
        <w:rPr>
          <w:rFonts w:ascii="Arial" w:cs="Arial"/>
          <w:color w:val="2B2B2B"/>
          <w:sz w:val="28"/>
          <w:szCs w:val="28"/>
        </w:rPr>
      </w:pPr>
      <w:r w:rsidRPr="007F0EA4">
        <w:rPr>
          <w:rFonts w:ascii="Arial" w:cs="Arial" w:hint="eastAsia"/>
          <w:color w:val="2B2B2B"/>
          <w:sz w:val="28"/>
          <w:szCs w:val="28"/>
        </w:rPr>
        <w:t>虽然年龄较大的市民对目前以及未来的食品安全信心比较不乐观，但是他们对于九大类食品未来安全信心指数的增长抱有很大的期望，尤其是</w:t>
      </w:r>
      <w:r w:rsidRPr="007F0EA4">
        <w:rPr>
          <w:rFonts w:ascii="Arial" w:hAnsi="Arial" w:cs="Arial"/>
          <w:color w:val="2B2B2B"/>
          <w:sz w:val="28"/>
          <w:szCs w:val="28"/>
        </w:rPr>
        <w:t>61</w:t>
      </w:r>
      <w:r w:rsidRPr="007F0EA4">
        <w:rPr>
          <w:rFonts w:ascii="Arial" w:cs="Arial" w:hint="eastAsia"/>
          <w:color w:val="2B2B2B"/>
          <w:sz w:val="28"/>
          <w:szCs w:val="28"/>
        </w:rPr>
        <w:t>岁以上的市民，其中他们对</w:t>
      </w:r>
      <w:r w:rsidRPr="007F0EA4">
        <w:rPr>
          <w:rFonts w:ascii="Arial" w:cs="Arial" w:hint="eastAsia"/>
          <w:b/>
          <w:color w:val="2B2B2B"/>
          <w:sz w:val="28"/>
          <w:szCs w:val="28"/>
        </w:rPr>
        <w:t>食用油、粮食加工品、调味品和乳制品</w:t>
      </w:r>
      <w:r w:rsidRPr="007F0EA4">
        <w:rPr>
          <w:rFonts w:ascii="Arial" w:cs="Arial" w:hint="eastAsia"/>
          <w:color w:val="2B2B2B"/>
          <w:sz w:val="28"/>
          <w:szCs w:val="28"/>
        </w:rPr>
        <w:t>的信心增长最为乐观。</w:t>
      </w:r>
    </w:p>
    <w:p w:rsidR="00F1290F" w:rsidRPr="00477734" w:rsidRDefault="00F1290F" w:rsidP="00F1290F">
      <w:pPr>
        <w:spacing w:line="440" w:lineRule="atLeast"/>
        <w:jc w:val="left"/>
        <w:rPr>
          <w:rFonts w:ascii="Arial" w:hAnsi="Arial" w:cs="Arial"/>
          <w:color w:val="2B2B2B"/>
        </w:rPr>
      </w:pPr>
    </w:p>
    <w:p w:rsidR="00F1290F" w:rsidRPr="000155A7" w:rsidRDefault="00F1290F" w:rsidP="00F73941">
      <w:pPr>
        <w:spacing w:afterLines="30" w:line="440" w:lineRule="atLeast"/>
        <w:jc w:val="center"/>
        <w:rPr>
          <w:rFonts w:ascii="幼圆" w:eastAsia="幼圆" w:cs="Arial"/>
          <w:color w:val="2B2B2B"/>
        </w:rPr>
      </w:pPr>
      <w:r w:rsidRPr="000155A7">
        <w:rPr>
          <w:rFonts w:ascii="幼圆" w:eastAsia="幼圆" w:cs="Arial" w:hint="eastAsia"/>
          <w:color w:val="2B2B2B"/>
        </w:rPr>
        <w:t>附图</w:t>
      </w:r>
      <w:r w:rsidRPr="000155A7">
        <w:rPr>
          <w:rFonts w:ascii="幼圆" w:eastAsia="幼圆" w:cs="Arial"/>
          <w:color w:val="2B2B2B"/>
        </w:rPr>
        <w:t xml:space="preserve">  </w:t>
      </w:r>
      <w:r w:rsidRPr="000155A7">
        <w:rPr>
          <w:rFonts w:ascii="幼圆" w:eastAsia="幼圆" w:cs="Arial" w:hint="eastAsia"/>
          <w:color w:val="2B2B2B"/>
        </w:rPr>
        <w:t>各年龄段市民对未来食品安全信心指数增长情况的预测</w:t>
      </w:r>
      <w:r w:rsidRPr="000155A7">
        <w:rPr>
          <w:rFonts w:ascii="幼圆" w:eastAsia="幼圆" w:cs="Arial"/>
          <w:color w:val="2B2B2B"/>
        </w:rPr>
        <w:t xml:space="preserve"> </w:t>
      </w:r>
    </w:p>
    <w:p w:rsidR="00F1290F" w:rsidRDefault="006D7163" w:rsidP="00F1290F">
      <w:pPr>
        <w:spacing w:line="440" w:lineRule="atLeast"/>
        <w:ind w:firstLineChars="200" w:firstLine="420"/>
        <w:jc w:val="left"/>
        <w:rPr>
          <w:rFonts w:ascii="Arial" w:hAnsi="Arial" w:cs="Arial"/>
        </w:rPr>
      </w:pPr>
      <w:r>
        <w:rPr>
          <w:rFonts w:ascii="Arial" w:hAnsi="Arial" w:cs="Arial"/>
          <w:noProof/>
          <w:color w:val="2B2B2B"/>
        </w:rPr>
        <w:drawing>
          <wp:inline distT="0" distB="0" distL="0" distR="0">
            <wp:extent cx="5276850" cy="3048000"/>
            <wp:effectExtent l="0" t="0" r="0" b="0"/>
            <wp:docPr id="16" name="对象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1290F" w:rsidRPr="007F0EA4" w:rsidRDefault="00F1290F" w:rsidP="00F1290F">
      <w:pPr>
        <w:spacing w:line="440" w:lineRule="atLeast"/>
        <w:jc w:val="left"/>
        <w:rPr>
          <w:rFonts w:ascii="Arial" w:hAnsi="Arial" w:cs="Arial"/>
          <w:color w:val="2B2B2B"/>
        </w:rPr>
      </w:pPr>
      <w:r>
        <w:rPr>
          <w:rFonts w:ascii="Arial" w:hAnsi="Arial" w:cs="Arial"/>
        </w:rPr>
        <w:br w:type="page"/>
      </w:r>
    </w:p>
    <w:p w:rsidR="00F1290F" w:rsidRPr="007F0EA4" w:rsidRDefault="00F1290F" w:rsidP="00F1290F">
      <w:pPr>
        <w:pStyle w:val="3Arial22"/>
        <w:rPr>
          <w:rFonts w:hAnsi="Arial"/>
        </w:rPr>
      </w:pPr>
      <w:bookmarkStart w:id="21" w:name="_Toc325703592"/>
      <w:r w:rsidRPr="007F0EA4">
        <w:rPr>
          <w:rFonts w:hint="eastAsia"/>
        </w:rPr>
        <w:lastRenderedPageBreak/>
        <w:t>发现二：成都、上海对食品安全最为担忧和缺乏信心</w:t>
      </w:r>
      <w:bookmarkEnd w:id="21"/>
    </w:p>
    <w:p w:rsidR="00F1290F" w:rsidRPr="00477734" w:rsidRDefault="00F1290F" w:rsidP="00F1290F">
      <w:pPr>
        <w:spacing w:line="440" w:lineRule="atLeast"/>
        <w:jc w:val="left"/>
        <w:rPr>
          <w:rFonts w:ascii="Arial" w:hAnsi="Arial" w:cs="Arial"/>
          <w:color w:val="2B2B2B"/>
        </w:rPr>
      </w:pPr>
    </w:p>
    <w:p w:rsidR="00F1290F" w:rsidRPr="007F0EA4" w:rsidRDefault="00F1290F" w:rsidP="00F1290F">
      <w:pPr>
        <w:pStyle w:val="422"/>
      </w:pPr>
      <w:bookmarkStart w:id="22" w:name="_Toc325703593"/>
      <w:r w:rsidRPr="007F0EA4">
        <w:rPr>
          <w:rFonts w:hint="eastAsia"/>
        </w:rPr>
        <w:t>解读一：过去一年，西安、北京对食品安全的改善情况最为满意，成都最不满意。</w:t>
      </w:r>
      <w:bookmarkEnd w:id="22"/>
    </w:p>
    <w:p w:rsidR="00F1290F" w:rsidRDefault="00F1290F" w:rsidP="00F1290F">
      <w:pPr>
        <w:pStyle w:val="ArialRGB43434322"/>
        <w:ind w:firstLine="560"/>
      </w:pPr>
      <w:r w:rsidRPr="007F0EA4">
        <w:rPr>
          <w:rFonts w:hint="eastAsia"/>
        </w:rPr>
        <w:t>西安、北京两城市对过去一年食品安全的改善情况最满意，分别有</w:t>
      </w:r>
      <w:r w:rsidRPr="007F0EA4">
        <w:rPr>
          <w:rFonts w:hAnsi="Arial"/>
        </w:rPr>
        <w:t>82.3%</w:t>
      </w:r>
      <w:r w:rsidRPr="007F0EA4">
        <w:rPr>
          <w:rFonts w:hint="eastAsia"/>
        </w:rPr>
        <w:t>和</w:t>
      </w:r>
      <w:r w:rsidRPr="007F0EA4">
        <w:rPr>
          <w:rFonts w:hAnsi="Arial"/>
        </w:rPr>
        <w:t>72%</w:t>
      </w:r>
      <w:r w:rsidRPr="007F0EA4">
        <w:rPr>
          <w:rFonts w:hint="eastAsia"/>
        </w:rPr>
        <w:t>的市民认为过去一年食品安全得到改善了。</w:t>
      </w:r>
    </w:p>
    <w:p w:rsidR="00F1290F" w:rsidRPr="00477734" w:rsidRDefault="00F1290F" w:rsidP="00F1290F">
      <w:pPr>
        <w:spacing w:line="440" w:lineRule="atLeast"/>
        <w:jc w:val="left"/>
        <w:rPr>
          <w:rFonts w:ascii="Arial" w:hAnsi="Arial" w:cs="Arial"/>
          <w:color w:val="2B2B2B"/>
        </w:rPr>
      </w:pPr>
    </w:p>
    <w:p w:rsidR="00F1290F" w:rsidRPr="000155A7" w:rsidRDefault="00F1290F" w:rsidP="00F73941">
      <w:pPr>
        <w:spacing w:afterLines="30" w:line="440" w:lineRule="atLeast"/>
        <w:jc w:val="center"/>
        <w:rPr>
          <w:rFonts w:ascii="幼圆" w:eastAsia="幼圆" w:cs="Arial"/>
          <w:color w:val="2B2B2B"/>
        </w:rPr>
      </w:pPr>
      <w:r w:rsidRPr="000155A7">
        <w:rPr>
          <w:rFonts w:ascii="幼圆" w:eastAsia="幼圆" w:cs="Arial" w:hint="eastAsia"/>
          <w:color w:val="2B2B2B"/>
        </w:rPr>
        <w:t>附图</w:t>
      </w:r>
      <w:r w:rsidRPr="000155A7">
        <w:rPr>
          <w:rFonts w:ascii="幼圆" w:eastAsia="幼圆" w:cs="Arial"/>
          <w:color w:val="2B2B2B"/>
        </w:rPr>
        <w:t xml:space="preserve">  </w:t>
      </w:r>
      <w:r w:rsidRPr="000155A7">
        <w:rPr>
          <w:rFonts w:ascii="幼圆" w:eastAsia="幼圆" w:cs="Arial" w:hint="eastAsia"/>
          <w:color w:val="2B2B2B"/>
        </w:rPr>
        <w:t>各城市市民对过去一年食品安全改善的信心情况</w:t>
      </w:r>
    </w:p>
    <w:p w:rsidR="00F1290F" w:rsidRDefault="00FF316E" w:rsidP="00F1290F">
      <w:pPr>
        <w:spacing w:line="440" w:lineRule="atLeast"/>
        <w:jc w:val="left"/>
        <w:rPr>
          <w:rFonts w:ascii="Arial" w:hAnsi="Arial" w:cs="Arial"/>
          <w:noProof/>
          <w:color w:val="2B2B2B"/>
        </w:rPr>
      </w:pPr>
      <w:r w:rsidRPr="00FF316E">
        <w:rPr>
          <w:noProof/>
        </w:rPr>
        <w:pict>
          <v:rect id="_x0000_s1091" style="position:absolute;margin-left:54.75pt;margin-top:13.5pt;width:28.5pt;height:144.75pt;z-index:251658752" filled="f" strokecolor="red" strokeweight="1.5pt"/>
        </w:pict>
      </w:r>
      <w:r w:rsidRPr="00FF316E">
        <w:rPr>
          <w:noProof/>
        </w:rPr>
        <w:pict>
          <v:rect id="_x0000_s1093" style="position:absolute;margin-left:171pt;margin-top:12pt;width:27pt;height:101.4pt;z-index:251660800" filled="f" strokecolor="blue" strokeweight="1.5pt"/>
        </w:pict>
      </w:r>
      <w:r w:rsidRPr="00FF316E">
        <w:rPr>
          <w:noProof/>
        </w:rPr>
        <w:pict>
          <v:rect id="_x0000_s1092" style="position:absolute;margin-left:279pt;margin-top:12pt;width:36pt;height:171.6pt;z-index:251659776" filled="f" strokecolor="red" strokeweight="1.5pt"/>
        </w:pict>
      </w:r>
      <w:r w:rsidRPr="00FF316E">
        <w:rPr>
          <w:noProof/>
        </w:rPr>
        <w:pict>
          <v:shape id="_x0000_s1114" type="#_x0000_t32" style="position:absolute;margin-left:318.75pt;margin-top:76.65pt;width:13.5pt;height:21.75pt;flip:x;z-index:251682304" o:connectortype="straight"/>
        </w:pict>
      </w:r>
      <w:r w:rsidRPr="00FF316E">
        <w:rPr>
          <w:noProof/>
        </w:rPr>
        <w:pict>
          <v:shape id="_x0000_s1113" type="#_x0000_t32" style="position:absolute;margin-left:318.75pt;margin-top:36.15pt;width:13.5pt;height:21pt;z-index:251681280" o:connectortype="straight"/>
        </w:pict>
      </w:r>
      <w:r w:rsidRPr="00FF316E">
        <w:rPr>
          <w:noProof/>
        </w:rPr>
        <w:pict>
          <v:shape id="_x0000_s1111" type="#_x0000_t32" style="position:absolute;margin-left:85.5pt;margin-top:43.65pt;width:13.5pt;height:21pt;z-index:251679232" o:connectortype="straight"/>
        </w:pict>
      </w:r>
      <w:r w:rsidRPr="00FF316E">
        <w:rPr>
          <w:noProof/>
        </w:rPr>
        <w:pict>
          <v:shape id="_x0000_s1112" type="#_x0000_t32" style="position:absolute;margin-left:85.5pt;margin-top:84.15pt;width:13.5pt;height:21.75pt;flip:x;z-index:251680256" o:connectortype="straight"/>
        </w:pict>
      </w:r>
      <w:r w:rsidR="006D7163">
        <w:rPr>
          <w:rFonts w:ascii="Arial" w:hAnsi="Arial" w:cs="Arial"/>
          <w:noProof/>
          <w:color w:val="2B2B2B"/>
        </w:rPr>
        <w:drawing>
          <wp:inline distT="0" distB="0" distL="0" distR="0">
            <wp:extent cx="5286375" cy="3048000"/>
            <wp:effectExtent l="0" t="0" r="0" b="0"/>
            <wp:docPr id="17" name="对象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F1290F" w:rsidRPr="007F0EA4" w:rsidRDefault="00F1290F" w:rsidP="00F1290F">
      <w:pPr>
        <w:spacing w:line="440" w:lineRule="atLeast"/>
        <w:jc w:val="left"/>
        <w:rPr>
          <w:rFonts w:ascii="Arial" w:hAnsi="Arial" w:cs="Arial"/>
          <w:color w:val="2B2B2B"/>
        </w:rPr>
      </w:pPr>
      <w:r>
        <w:rPr>
          <w:rFonts w:ascii="Arial" w:hAnsi="Arial" w:cs="Arial"/>
          <w:noProof/>
          <w:color w:val="2B2B2B"/>
        </w:rPr>
        <w:br w:type="page"/>
      </w:r>
    </w:p>
    <w:p w:rsidR="00F1290F" w:rsidRPr="007F0EA4" w:rsidRDefault="00F1290F" w:rsidP="00F1290F">
      <w:pPr>
        <w:pStyle w:val="422"/>
      </w:pPr>
      <w:bookmarkStart w:id="23" w:name="_Toc325703594"/>
      <w:r w:rsidRPr="007F0EA4">
        <w:rPr>
          <w:rFonts w:hint="eastAsia"/>
        </w:rPr>
        <w:lastRenderedPageBreak/>
        <w:t>解读二：目前来看，西安、北京对食品安全现状最有信心，上海最为担忧，其中肉及肉制品、乳制品是各大城市普遍担忧的两类食品。</w:t>
      </w:r>
      <w:bookmarkEnd w:id="23"/>
    </w:p>
    <w:p w:rsidR="00F1290F" w:rsidRDefault="00F1290F" w:rsidP="00F1290F">
      <w:pPr>
        <w:pStyle w:val="ArialRGB43434322"/>
        <w:ind w:firstLine="560"/>
      </w:pPr>
      <w:r w:rsidRPr="007F0EA4">
        <w:rPr>
          <w:rFonts w:hint="eastAsia"/>
        </w:rPr>
        <w:t>对目前的食品安全现状最有信心的，西安排名第一，其次是北京。上海对食品安全现状最为担忧。</w:t>
      </w:r>
    </w:p>
    <w:p w:rsidR="00F1290F" w:rsidRPr="00477734" w:rsidRDefault="00F1290F" w:rsidP="00F1290F">
      <w:pPr>
        <w:spacing w:line="440" w:lineRule="atLeast"/>
        <w:jc w:val="left"/>
        <w:rPr>
          <w:rFonts w:ascii="Arial" w:hAnsi="Arial" w:cs="Arial"/>
          <w:color w:val="2B2B2B"/>
        </w:rPr>
      </w:pPr>
    </w:p>
    <w:p w:rsidR="00F1290F" w:rsidRPr="000155A7" w:rsidRDefault="00F1290F" w:rsidP="00F73941">
      <w:pPr>
        <w:spacing w:afterLines="30" w:line="440" w:lineRule="atLeast"/>
        <w:jc w:val="center"/>
        <w:rPr>
          <w:rFonts w:ascii="幼圆" w:eastAsia="幼圆" w:cs="Arial"/>
          <w:color w:val="2B2B2B"/>
        </w:rPr>
      </w:pPr>
      <w:r w:rsidRPr="000155A7">
        <w:rPr>
          <w:rFonts w:ascii="幼圆" w:eastAsia="幼圆" w:cs="Arial" w:hint="eastAsia"/>
          <w:color w:val="2B2B2B"/>
        </w:rPr>
        <w:t>附图</w:t>
      </w:r>
      <w:r w:rsidRPr="000155A7">
        <w:rPr>
          <w:rFonts w:ascii="幼圆" w:eastAsia="幼圆" w:cs="Arial"/>
          <w:color w:val="2B2B2B"/>
        </w:rPr>
        <w:t xml:space="preserve">  </w:t>
      </w:r>
      <w:r w:rsidRPr="000155A7">
        <w:rPr>
          <w:rFonts w:ascii="幼圆" w:eastAsia="幼圆" w:cs="Arial" w:hint="eastAsia"/>
          <w:color w:val="2B2B2B"/>
        </w:rPr>
        <w:t>各城市市民对食品安全现状的信心情况</w:t>
      </w:r>
    </w:p>
    <w:p w:rsidR="00F1290F" w:rsidRPr="007F0EA4" w:rsidRDefault="00FF316E" w:rsidP="00F1290F">
      <w:pPr>
        <w:spacing w:line="440" w:lineRule="atLeast"/>
        <w:jc w:val="center"/>
        <w:rPr>
          <w:rFonts w:ascii="Arial" w:hAnsi="Arial" w:cs="Arial"/>
          <w:color w:val="2B2B2B"/>
        </w:rPr>
      </w:pPr>
      <w:r w:rsidRPr="00FF316E">
        <w:rPr>
          <w:noProof/>
        </w:rPr>
        <w:pict>
          <v:rect id="_x0000_s1096" style="position:absolute;left:0;text-align:left;margin-left:171pt;margin-top:12.6pt;width:24pt;height:81.4pt;z-index:251663872" filled="f" strokecolor="blue" strokeweight="1.5pt"/>
        </w:pict>
      </w:r>
      <w:r w:rsidRPr="00FF316E">
        <w:rPr>
          <w:noProof/>
        </w:rPr>
        <w:pict>
          <v:rect id="_x0000_s1095" style="position:absolute;left:0;text-align:left;margin-left:270pt;margin-top:13.35pt;width:28.5pt;height:145.65pt;z-index:251662848" filled="f" strokecolor="red" strokeweight="1.5pt"/>
        </w:pict>
      </w:r>
      <w:r w:rsidRPr="00FF316E">
        <w:rPr>
          <w:noProof/>
        </w:rPr>
        <w:pict>
          <v:rect id="_x0000_s1094" style="position:absolute;left:0;text-align:left;margin-left:67.5pt;margin-top:12.6pt;width:28.5pt;height:116.4pt;z-index:251661824" filled="f" strokecolor="red" strokeweight="1.5pt"/>
        </w:pict>
      </w:r>
      <w:r w:rsidR="006D7163">
        <w:rPr>
          <w:rFonts w:ascii="Arial" w:hAnsi="Arial" w:cs="Arial"/>
          <w:noProof/>
          <w:color w:val="2B2B2B"/>
        </w:rPr>
        <w:drawing>
          <wp:inline distT="0" distB="0" distL="0" distR="0">
            <wp:extent cx="4838700" cy="2724150"/>
            <wp:effectExtent l="0" t="0" r="0" b="0"/>
            <wp:docPr id="18" name="对象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1290F" w:rsidRPr="00477734" w:rsidRDefault="00F1290F" w:rsidP="00F1290F">
      <w:pPr>
        <w:spacing w:line="440" w:lineRule="atLeast"/>
        <w:jc w:val="left"/>
        <w:rPr>
          <w:rFonts w:ascii="Arial" w:hAnsi="Arial" w:cs="Arial"/>
          <w:color w:val="2B2B2B"/>
        </w:rPr>
      </w:pPr>
      <w:r>
        <w:br w:type="page"/>
      </w:r>
    </w:p>
    <w:p w:rsidR="00F1290F" w:rsidRDefault="00F1290F" w:rsidP="00F1290F">
      <w:pPr>
        <w:pStyle w:val="ArialRGB43434322"/>
        <w:ind w:firstLine="560"/>
      </w:pPr>
      <w:r w:rsidRPr="007F0EA4">
        <w:rPr>
          <w:rFonts w:hint="eastAsia"/>
        </w:rPr>
        <w:lastRenderedPageBreak/>
        <w:t>针对食品安全现状信心指数较低的三个城市：上海、成都、沈阳。沈阳表现相对较好，信心指数较高；其次是上海；最低的是成都。其中肉及肉制品和乳制品在三大城市中的安全信心指数都相对偏低，直接影响了三大城市的综合信心程度。此外，食用油在成都的安全信心指数、零食在上海的安全信心指数也有待提高。</w:t>
      </w:r>
    </w:p>
    <w:p w:rsidR="00F1290F" w:rsidRPr="00477734" w:rsidRDefault="00F1290F" w:rsidP="00F1290F">
      <w:pPr>
        <w:spacing w:line="440" w:lineRule="atLeast"/>
        <w:jc w:val="left"/>
        <w:rPr>
          <w:rFonts w:ascii="Arial" w:hAnsi="Arial" w:cs="Arial"/>
          <w:color w:val="2B2B2B"/>
        </w:rPr>
      </w:pPr>
    </w:p>
    <w:p w:rsidR="00F1290F" w:rsidRPr="000155A7" w:rsidRDefault="00F1290F" w:rsidP="00F73941">
      <w:pPr>
        <w:spacing w:afterLines="30" w:line="440" w:lineRule="atLeast"/>
        <w:jc w:val="center"/>
        <w:rPr>
          <w:rFonts w:ascii="幼圆" w:eastAsia="幼圆" w:cs="Arial"/>
          <w:color w:val="2B2B2B"/>
        </w:rPr>
      </w:pPr>
      <w:r w:rsidRPr="000155A7">
        <w:rPr>
          <w:rFonts w:ascii="幼圆" w:eastAsia="幼圆" w:cs="Arial" w:hint="eastAsia"/>
          <w:color w:val="2B2B2B"/>
        </w:rPr>
        <w:t>附图</w:t>
      </w:r>
      <w:r w:rsidRPr="000155A7">
        <w:rPr>
          <w:rFonts w:ascii="幼圆" w:eastAsia="幼圆" w:cs="Arial"/>
          <w:color w:val="2B2B2B"/>
        </w:rPr>
        <w:t xml:space="preserve">  </w:t>
      </w:r>
      <w:r w:rsidRPr="000155A7">
        <w:rPr>
          <w:rFonts w:ascii="幼圆" w:eastAsia="幼圆" w:cs="Arial" w:hint="eastAsia"/>
          <w:color w:val="2B2B2B"/>
        </w:rPr>
        <w:t>上海、成都、沈阳三城市各类食品目前的安全信心指数</w:t>
      </w:r>
    </w:p>
    <w:p w:rsidR="00F1290F" w:rsidRDefault="00FF316E" w:rsidP="00F1290F">
      <w:pPr>
        <w:spacing w:line="440" w:lineRule="atLeast"/>
        <w:jc w:val="left"/>
        <w:rPr>
          <w:rFonts w:ascii="Arial" w:hAnsi="Arial" w:cs="Arial"/>
          <w:noProof/>
          <w:color w:val="2B2B2B"/>
        </w:rPr>
      </w:pPr>
      <w:r w:rsidRPr="00FF316E">
        <w:rPr>
          <w:noProof/>
        </w:rPr>
        <w:pict>
          <v:oval id="_x0000_s1100" style="position:absolute;margin-left:78pt;margin-top:77.35pt;width:23.25pt;height:21pt;z-index:251667968" filled="f" strokecolor="red" strokeweight="1.5pt"/>
        </w:pict>
      </w:r>
      <w:r w:rsidRPr="00FF316E">
        <w:rPr>
          <w:noProof/>
        </w:rPr>
        <w:pict>
          <v:oval id="_x0000_s1097" style="position:absolute;margin-left:363.75pt;margin-top:86.85pt;width:27pt;height:23.4pt;z-index:251664896" filled="f" strokecolor="red" strokeweight="1.5pt"/>
        </w:pict>
      </w:r>
      <w:r w:rsidRPr="00FF316E">
        <w:rPr>
          <w:noProof/>
        </w:rPr>
        <w:pict>
          <v:oval id="_x0000_s1098" style="position:absolute;margin-left:279pt;margin-top:46.35pt;width:23.25pt;height:84pt;z-index:251665920" filled="f" strokecolor="red" strokeweight="1.5pt"/>
        </w:pict>
      </w:r>
      <w:r w:rsidRPr="00FF316E">
        <w:rPr>
          <w:noProof/>
        </w:rPr>
        <w:pict>
          <v:oval id="_x0000_s1099" style="position:absolute;margin-left:156.75pt;margin-top:38.55pt;width:23.25pt;height:87.25pt;z-index:251666944" filled="f" strokecolor="red" strokeweight="1.5pt"/>
        </w:pict>
      </w:r>
      <w:r w:rsidR="006D7163">
        <w:rPr>
          <w:rFonts w:ascii="Arial" w:hAnsi="Arial" w:cs="Arial"/>
          <w:noProof/>
          <w:color w:val="2B2B2B"/>
        </w:rPr>
        <w:drawing>
          <wp:inline distT="0" distB="0" distL="0" distR="0">
            <wp:extent cx="5086350" cy="2752725"/>
            <wp:effectExtent l="19050" t="0" r="19050" b="0"/>
            <wp:docPr id="19" name="对象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F1290F" w:rsidRPr="007F0EA4" w:rsidRDefault="00F1290F" w:rsidP="00F1290F">
      <w:pPr>
        <w:spacing w:line="440" w:lineRule="atLeast"/>
        <w:jc w:val="left"/>
        <w:rPr>
          <w:rFonts w:ascii="Arial" w:hAnsi="Arial" w:cs="Arial"/>
          <w:color w:val="2B2B2B"/>
        </w:rPr>
      </w:pPr>
      <w:r>
        <w:rPr>
          <w:rFonts w:ascii="Arial" w:hAnsi="Arial" w:cs="Arial"/>
          <w:color w:val="2B2B2B"/>
        </w:rPr>
        <w:br w:type="page"/>
      </w:r>
    </w:p>
    <w:p w:rsidR="00F1290F" w:rsidRPr="007F0EA4" w:rsidRDefault="00F1290F" w:rsidP="00F1290F">
      <w:pPr>
        <w:pStyle w:val="422"/>
      </w:pPr>
      <w:bookmarkStart w:id="24" w:name="_Toc325703595"/>
      <w:r w:rsidRPr="007F0EA4">
        <w:rPr>
          <w:rFonts w:hint="eastAsia"/>
        </w:rPr>
        <w:lastRenderedPageBreak/>
        <w:t>解读三：未来，西安、北京对食品安全的改善最有信心，上海、成都信心不足。</w:t>
      </w:r>
      <w:bookmarkEnd w:id="24"/>
    </w:p>
    <w:p w:rsidR="00F1290F" w:rsidRDefault="00F1290F" w:rsidP="00F1290F">
      <w:pPr>
        <w:pStyle w:val="ArialRGB43434322"/>
        <w:ind w:firstLine="560"/>
      </w:pPr>
      <w:r w:rsidRPr="007F0EA4">
        <w:rPr>
          <w:rFonts w:hint="eastAsia"/>
        </w:rPr>
        <w:t>就食品安全未来改善的信心而言，仍然是西安和北京排名最为靠前。上海和成都对未来食品安全的改善信心不足。</w:t>
      </w:r>
    </w:p>
    <w:p w:rsidR="00F1290F" w:rsidRPr="00477734" w:rsidRDefault="00F1290F" w:rsidP="00F1290F">
      <w:pPr>
        <w:spacing w:line="440" w:lineRule="atLeast"/>
        <w:jc w:val="left"/>
        <w:rPr>
          <w:rFonts w:ascii="Arial" w:hAnsi="Arial" w:cs="Arial"/>
          <w:color w:val="2B2B2B"/>
        </w:rPr>
      </w:pPr>
    </w:p>
    <w:p w:rsidR="00F1290F" w:rsidRPr="000155A7" w:rsidRDefault="00F1290F" w:rsidP="00F73941">
      <w:pPr>
        <w:spacing w:afterLines="30" w:line="440" w:lineRule="atLeast"/>
        <w:jc w:val="center"/>
        <w:rPr>
          <w:rFonts w:ascii="幼圆" w:eastAsia="幼圆" w:cs="Arial"/>
          <w:color w:val="2B2B2B"/>
        </w:rPr>
      </w:pPr>
      <w:r w:rsidRPr="000155A7">
        <w:rPr>
          <w:rFonts w:ascii="幼圆" w:eastAsia="幼圆" w:cs="Arial" w:hint="eastAsia"/>
          <w:color w:val="2B2B2B"/>
        </w:rPr>
        <w:t>附图</w:t>
      </w:r>
      <w:r w:rsidRPr="000155A7">
        <w:rPr>
          <w:rFonts w:ascii="幼圆" w:eastAsia="幼圆" w:cs="Arial"/>
          <w:color w:val="2B2B2B"/>
        </w:rPr>
        <w:t xml:space="preserve">  </w:t>
      </w:r>
      <w:r w:rsidRPr="000155A7">
        <w:rPr>
          <w:rFonts w:ascii="幼圆" w:eastAsia="幼圆" w:cs="Arial" w:hint="eastAsia"/>
          <w:color w:val="2B2B2B"/>
        </w:rPr>
        <w:t>各城市市民对未来一年食品安全的信心情况</w:t>
      </w:r>
    </w:p>
    <w:p w:rsidR="00F1290F" w:rsidRDefault="00FF316E" w:rsidP="00F1290F">
      <w:pPr>
        <w:spacing w:line="440" w:lineRule="atLeast"/>
        <w:jc w:val="left"/>
        <w:rPr>
          <w:rFonts w:ascii="Arial" w:hAnsi="Arial" w:cs="Arial"/>
          <w:noProof/>
          <w:color w:val="2B2B2B"/>
        </w:rPr>
      </w:pPr>
      <w:r w:rsidRPr="00FF316E">
        <w:rPr>
          <w:noProof/>
        </w:rPr>
        <w:pict>
          <v:rect id="_x0000_s1101" style="position:absolute;margin-left:270pt;margin-top:51.55pt;width:27.9pt;height:121.45pt;z-index:251668992" filled="f" strokecolor="red" strokeweight="1.5pt"/>
        </w:pict>
      </w:r>
      <w:r w:rsidRPr="00FF316E">
        <w:rPr>
          <w:noProof/>
        </w:rPr>
        <w:pict>
          <v:rect id="_x0000_s1102" style="position:absolute;margin-left:51.75pt;margin-top:56pt;width:27pt;height:117pt;z-index:251670016" filled="f" strokecolor="red" strokeweight="1.5pt"/>
        </w:pict>
      </w:r>
      <w:r w:rsidR="006D7163">
        <w:rPr>
          <w:rFonts w:ascii="Arial" w:hAnsi="Arial" w:cs="Arial"/>
          <w:noProof/>
          <w:color w:val="2B2B2B"/>
        </w:rPr>
        <w:drawing>
          <wp:inline distT="0" distB="0" distL="0" distR="0">
            <wp:extent cx="4933950" cy="2466975"/>
            <wp:effectExtent l="0" t="0" r="0" b="0"/>
            <wp:docPr id="20" name="对象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F1290F" w:rsidRPr="007F0EA4" w:rsidRDefault="00F1290F" w:rsidP="00F1290F">
      <w:pPr>
        <w:spacing w:line="440" w:lineRule="atLeast"/>
        <w:jc w:val="left"/>
        <w:rPr>
          <w:rFonts w:ascii="Arial" w:hAnsi="Arial" w:cs="Arial"/>
          <w:color w:val="2B2B2B"/>
        </w:rPr>
      </w:pPr>
      <w:r>
        <w:rPr>
          <w:rFonts w:ascii="Arial" w:hAnsi="Arial" w:cs="Arial"/>
          <w:color w:val="2B2B2B"/>
        </w:rPr>
        <w:br w:type="page"/>
      </w:r>
    </w:p>
    <w:p w:rsidR="00F1290F" w:rsidRDefault="00F1290F" w:rsidP="00F1290F">
      <w:pPr>
        <w:pStyle w:val="ArialRGB43434322"/>
        <w:ind w:firstLineChars="71" w:firstLine="199"/>
      </w:pPr>
      <w:r w:rsidRPr="007F0EA4">
        <w:rPr>
          <w:rFonts w:hint="eastAsia"/>
        </w:rPr>
        <w:lastRenderedPageBreak/>
        <w:t>进一步分析未来改善信心指数较低的上海、成都、沈阳三大城市，发现沈阳信心指数相对较高，上海和成都相对比较低。而且，肉及肉制品和乳制品依然成为三大城市普遍没有信心的两类食品。此外，上海对零食的改善信心也非常不足。</w:t>
      </w:r>
    </w:p>
    <w:p w:rsidR="00F1290F" w:rsidRPr="00477734" w:rsidRDefault="00F1290F" w:rsidP="00F1290F">
      <w:pPr>
        <w:spacing w:line="440" w:lineRule="atLeast"/>
        <w:jc w:val="left"/>
        <w:rPr>
          <w:rFonts w:ascii="Arial" w:hAnsi="Arial" w:cs="Arial"/>
          <w:color w:val="2B2B2B"/>
        </w:rPr>
      </w:pPr>
    </w:p>
    <w:p w:rsidR="00F1290F" w:rsidRPr="000155A7" w:rsidRDefault="00F1290F" w:rsidP="00F73941">
      <w:pPr>
        <w:spacing w:afterLines="30" w:line="440" w:lineRule="atLeast"/>
        <w:jc w:val="center"/>
        <w:rPr>
          <w:rFonts w:ascii="幼圆" w:eastAsia="幼圆" w:cs="Arial"/>
          <w:color w:val="2B2B2B"/>
        </w:rPr>
      </w:pPr>
      <w:r w:rsidRPr="000155A7">
        <w:rPr>
          <w:rFonts w:ascii="幼圆" w:eastAsia="幼圆" w:cs="Arial" w:hint="eastAsia"/>
          <w:color w:val="2B2B2B"/>
        </w:rPr>
        <w:t>附图</w:t>
      </w:r>
      <w:r w:rsidRPr="000155A7">
        <w:rPr>
          <w:rFonts w:ascii="幼圆" w:eastAsia="幼圆" w:cs="Arial"/>
          <w:color w:val="2B2B2B"/>
        </w:rPr>
        <w:t xml:space="preserve">  </w:t>
      </w:r>
      <w:r w:rsidRPr="000155A7">
        <w:rPr>
          <w:rFonts w:ascii="幼圆" w:eastAsia="幼圆" w:cs="Arial" w:hint="eastAsia"/>
          <w:color w:val="2B2B2B"/>
        </w:rPr>
        <w:t>上海、成都、沈阳三城市各类食品未来的安全信心指数</w:t>
      </w:r>
    </w:p>
    <w:p w:rsidR="00F1290F" w:rsidRDefault="00FF316E" w:rsidP="00F1290F">
      <w:pPr>
        <w:spacing w:line="440" w:lineRule="atLeast"/>
        <w:jc w:val="left"/>
        <w:rPr>
          <w:rFonts w:ascii="Arial" w:hAnsi="Arial" w:cs="Arial"/>
          <w:noProof/>
          <w:color w:val="2B2B2B"/>
        </w:rPr>
      </w:pPr>
      <w:r w:rsidRPr="00FF316E">
        <w:rPr>
          <w:noProof/>
        </w:rPr>
        <w:pict>
          <v:oval id="_x0000_s1104" style="position:absolute;margin-left:294.15pt;margin-top:38.55pt;width:23.25pt;height:105.75pt;z-index:251672064" filled="f" strokecolor="red" strokeweight="1.5pt"/>
        </w:pict>
      </w:r>
      <w:r w:rsidRPr="00FF316E">
        <w:rPr>
          <w:noProof/>
        </w:rPr>
        <w:pict>
          <v:oval id="_x0000_s1103" style="position:absolute;margin-left:373.5pt;margin-top:156.55pt;width:23.25pt;height:21pt;z-index:251671040" filled="f" strokecolor="red" strokeweight="1.5pt"/>
        </w:pict>
      </w:r>
      <w:r w:rsidRPr="00FF316E">
        <w:rPr>
          <w:noProof/>
        </w:rPr>
        <w:pict>
          <v:oval id="_x0000_s1105" style="position:absolute;margin-left:168.9pt;margin-top:49.05pt;width:23.25pt;height:95.25pt;z-index:251673088" filled="f" strokecolor="red" strokeweight="1.5pt"/>
        </w:pict>
      </w:r>
      <w:r w:rsidR="006D7163">
        <w:rPr>
          <w:rFonts w:ascii="Arial" w:hAnsi="Arial" w:cs="Arial"/>
          <w:noProof/>
          <w:color w:val="2B2B2B"/>
        </w:rPr>
        <w:drawing>
          <wp:inline distT="0" distB="0" distL="0" distR="0">
            <wp:extent cx="5276850" cy="3048000"/>
            <wp:effectExtent l="19050" t="0" r="19050" b="0"/>
            <wp:docPr id="21" name="对象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F1290F" w:rsidRPr="007F0EA4" w:rsidRDefault="00F1290F" w:rsidP="00F1290F">
      <w:pPr>
        <w:spacing w:line="440" w:lineRule="atLeast"/>
        <w:jc w:val="left"/>
        <w:rPr>
          <w:rFonts w:ascii="Arial" w:hAnsi="Arial" w:cs="Arial"/>
          <w:color w:val="2B2B2B"/>
        </w:rPr>
      </w:pPr>
      <w:r>
        <w:rPr>
          <w:rFonts w:ascii="Arial" w:hAnsi="Arial" w:cs="Arial"/>
          <w:noProof/>
          <w:color w:val="2B2B2B"/>
        </w:rPr>
        <w:br w:type="page"/>
      </w:r>
    </w:p>
    <w:p w:rsidR="00F1290F" w:rsidRPr="007F0EA4" w:rsidRDefault="00F1290F" w:rsidP="00F1290F">
      <w:pPr>
        <w:pStyle w:val="422"/>
      </w:pPr>
      <w:bookmarkStart w:id="25" w:name="_Toc325703596"/>
      <w:r w:rsidRPr="007F0EA4">
        <w:rPr>
          <w:rFonts w:hint="eastAsia"/>
        </w:rPr>
        <w:lastRenderedPageBreak/>
        <w:t>解读四：成都的食品安全信心指数增长最快，其次是上海，最差的是北京</w:t>
      </w:r>
      <w:bookmarkEnd w:id="25"/>
    </w:p>
    <w:p w:rsidR="00F1290F" w:rsidRDefault="00F1290F" w:rsidP="00F1290F">
      <w:pPr>
        <w:pStyle w:val="ArialRGB43434322"/>
        <w:ind w:firstLine="536"/>
        <w:rPr>
          <w:spacing w:val="-6"/>
        </w:rPr>
      </w:pPr>
      <w:r w:rsidRPr="00B33D2C">
        <w:rPr>
          <w:rFonts w:hint="eastAsia"/>
          <w:spacing w:val="-6"/>
        </w:rPr>
        <w:t>虽然成都、上海对食品安全过去一年的改善情况，现状及未来发展趋势都不是很乐观，但是这两个城市的安全信心指数增长情况却是最快的。尤其是成都，其粮食加工品的安全信心指数增长高达</w:t>
      </w:r>
      <w:r w:rsidRPr="00B33D2C">
        <w:rPr>
          <w:spacing w:val="-6"/>
        </w:rPr>
        <w:t>18</w:t>
      </w:r>
      <w:r w:rsidRPr="00B33D2C">
        <w:rPr>
          <w:rFonts w:hint="eastAsia"/>
          <w:spacing w:val="-6"/>
        </w:rPr>
        <w:t>个点。</w:t>
      </w:r>
    </w:p>
    <w:p w:rsidR="00F1290F" w:rsidRPr="00477734" w:rsidRDefault="00F1290F" w:rsidP="00F1290F">
      <w:pPr>
        <w:spacing w:line="440" w:lineRule="atLeast"/>
        <w:jc w:val="left"/>
        <w:rPr>
          <w:rFonts w:ascii="Arial" w:hAnsi="Arial" w:cs="Arial"/>
          <w:color w:val="2B2B2B"/>
        </w:rPr>
      </w:pPr>
    </w:p>
    <w:p w:rsidR="00F1290F" w:rsidRPr="000155A7" w:rsidRDefault="00F1290F" w:rsidP="00F73941">
      <w:pPr>
        <w:spacing w:afterLines="30" w:line="440" w:lineRule="atLeast"/>
        <w:jc w:val="center"/>
        <w:rPr>
          <w:rFonts w:ascii="幼圆" w:eastAsia="幼圆" w:cs="Arial"/>
          <w:color w:val="2B2B2B"/>
        </w:rPr>
      </w:pPr>
      <w:r w:rsidRPr="000155A7">
        <w:rPr>
          <w:rFonts w:ascii="幼圆" w:eastAsia="幼圆" w:cs="Arial" w:hint="eastAsia"/>
          <w:color w:val="2B2B2B"/>
        </w:rPr>
        <w:t>附图</w:t>
      </w:r>
      <w:r w:rsidRPr="000155A7">
        <w:rPr>
          <w:rFonts w:ascii="幼圆" w:eastAsia="幼圆" w:cs="Arial"/>
          <w:color w:val="2B2B2B"/>
        </w:rPr>
        <w:t xml:space="preserve">  </w:t>
      </w:r>
      <w:r w:rsidRPr="000155A7">
        <w:rPr>
          <w:rFonts w:ascii="幼圆" w:eastAsia="幼圆" w:cs="Arial" w:hint="eastAsia"/>
          <w:color w:val="2B2B2B"/>
        </w:rPr>
        <w:t>各城市各类食品未来的安全信心指数增长情况</w:t>
      </w:r>
    </w:p>
    <w:p w:rsidR="00F1290F" w:rsidRDefault="00FF316E" w:rsidP="00F1290F">
      <w:pPr>
        <w:spacing w:line="440" w:lineRule="atLeast"/>
        <w:jc w:val="left"/>
        <w:rPr>
          <w:rFonts w:ascii="Arial" w:hAnsi="Arial" w:cs="Arial"/>
          <w:noProof/>
          <w:color w:val="2B2B2B"/>
        </w:rPr>
      </w:pPr>
      <w:r w:rsidRPr="00FF316E">
        <w:rPr>
          <w:noProof/>
        </w:rPr>
        <w:pict>
          <v:oval id="_x0000_s1106" style="position:absolute;margin-left:48pt;margin-top:23.4pt;width:23.25pt;height:21pt;z-index:251674112" filled="f" strokecolor="red" strokeweight="1.5pt"/>
        </w:pict>
      </w:r>
      <w:r w:rsidR="006D7163">
        <w:rPr>
          <w:rFonts w:ascii="Arial" w:hAnsi="Arial" w:cs="Arial"/>
          <w:noProof/>
          <w:color w:val="2B2B2B"/>
        </w:rPr>
        <w:drawing>
          <wp:inline distT="0" distB="0" distL="0" distR="0">
            <wp:extent cx="5276850" cy="3076575"/>
            <wp:effectExtent l="0" t="0" r="0" b="0"/>
            <wp:docPr id="22" name="对象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F1290F" w:rsidRPr="007F0EA4" w:rsidRDefault="00F1290F" w:rsidP="00F1290F">
      <w:pPr>
        <w:spacing w:line="440" w:lineRule="atLeast"/>
        <w:jc w:val="left"/>
        <w:rPr>
          <w:rFonts w:ascii="Arial" w:hAnsi="Arial" w:cs="Arial"/>
          <w:color w:val="2B2B2B"/>
        </w:rPr>
      </w:pPr>
      <w:r>
        <w:rPr>
          <w:rFonts w:ascii="Arial" w:hAnsi="Arial" w:cs="Arial"/>
          <w:noProof/>
          <w:color w:val="2B2B2B"/>
        </w:rPr>
        <w:br w:type="page"/>
      </w:r>
    </w:p>
    <w:p w:rsidR="00F1290F" w:rsidRPr="007F0EA4" w:rsidRDefault="00F1290F" w:rsidP="00F1290F">
      <w:pPr>
        <w:pStyle w:val="3Arial22"/>
        <w:rPr>
          <w:rFonts w:hAnsi="Arial"/>
        </w:rPr>
      </w:pPr>
      <w:bookmarkStart w:id="26" w:name="_Toc325703597"/>
      <w:r w:rsidRPr="007F0EA4">
        <w:rPr>
          <w:rFonts w:hint="eastAsia"/>
        </w:rPr>
        <w:lastRenderedPageBreak/>
        <w:t>发现三：收入越高的人群，对食品安全和未来改善的信心越不足</w:t>
      </w:r>
      <w:bookmarkEnd w:id="26"/>
    </w:p>
    <w:p w:rsidR="00F1290F" w:rsidRPr="007F0EA4" w:rsidRDefault="00F1290F" w:rsidP="00F1290F">
      <w:pPr>
        <w:spacing w:line="440" w:lineRule="atLeast"/>
        <w:jc w:val="left"/>
        <w:rPr>
          <w:rFonts w:ascii="Arial" w:hAnsi="Arial" w:cs="Arial"/>
          <w:color w:val="2B2B2B"/>
        </w:rPr>
      </w:pPr>
    </w:p>
    <w:p w:rsidR="00F1290F" w:rsidRPr="007F0EA4" w:rsidRDefault="00F1290F" w:rsidP="00F1290F">
      <w:pPr>
        <w:pStyle w:val="422"/>
      </w:pPr>
      <w:bookmarkStart w:id="27" w:name="_Toc325703598"/>
      <w:r w:rsidRPr="007F0EA4">
        <w:rPr>
          <w:rFonts w:hint="eastAsia"/>
        </w:rPr>
        <w:t>解读一：过去一年，对于食品安全的改善情况，</w:t>
      </w:r>
      <w:r w:rsidR="00B1242A">
        <w:rPr>
          <w:rFonts w:hint="eastAsia"/>
        </w:rPr>
        <w:t>高收入</w:t>
      </w:r>
      <w:r w:rsidRPr="007F0EA4">
        <w:rPr>
          <w:rFonts w:hint="eastAsia"/>
        </w:rPr>
        <w:t>市民认为没有改善</w:t>
      </w:r>
      <w:r w:rsidR="00B1242A">
        <w:rPr>
          <w:rFonts w:hint="eastAsia"/>
        </w:rPr>
        <w:t>太多</w:t>
      </w:r>
      <w:bookmarkEnd w:id="27"/>
    </w:p>
    <w:p w:rsidR="00F1290F" w:rsidRDefault="00F1290F" w:rsidP="00F1290F">
      <w:pPr>
        <w:pStyle w:val="ArialRGB43434322"/>
        <w:ind w:firstLine="560"/>
      </w:pPr>
      <w:r w:rsidRPr="007F0EA4">
        <w:rPr>
          <w:rFonts w:hint="eastAsia"/>
        </w:rPr>
        <w:t>收入水平在</w:t>
      </w:r>
      <w:r w:rsidRPr="007F0EA4">
        <w:t>6000</w:t>
      </w:r>
      <w:r w:rsidRPr="007F0EA4">
        <w:rPr>
          <w:rFonts w:hint="eastAsia"/>
        </w:rPr>
        <w:t>元以上的市民，认为过去一年食品安全没有改善的人数远大于认为有所改善的人数。</w:t>
      </w:r>
      <w:r w:rsidRPr="007F0EA4">
        <w:t xml:space="preserve"> </w:t>
      </w:r>
    </w:p>
    <w:p w:rsidR="00F1290F" w:rsidRPr="00477734" w:rsidRDefault="00F1290F" w:rsidP="00F1290F">
      <w:pPr>
        <w:spacing w:line="440" w:lineRule="atLeast"/>
        <w:jc w:val="left"/>
        <w:rPr>
          <w:rFonts w:ascii="Arial" w:hAnsi="Arial" w:cs="Arial"/>
          <w:color w:val="2B2B2B"/>
        </w:rPr>
      </w:pPr>
    </w:p>
    <w:p w:rsidR="00F1290F" w:rsidRPr="000155A7" w:rsidRDefault="00F1290F" w:rsidP="00F73941">
      <w:pPr>
        <w:spacing w:afterLines="30" w:line="440" w:lineRule="atLeast"/>
        <w:jc w:val="center"/>
        <w:rPr>
          <w:rFonts w:ascii="幼圆" w:eastAsia="幼圆" w:cs="Arial"/>
          <w:color w:val="2B2B2B"/>
        </w:rPr>
      </w:pPr>
      <w:r w:rsidRPr="000155A7">
        <w:rPr>
          <w:rFonts w:ascii="幼圆" w:eastAsia="幼圆" w:cs="Arial" w:hint="eastAsia"/>
          <w:color w:val="2B2B2B"/>
        </w:rPr>
        <w:t>附图</w:t>
      </w:r>
      <w:r w:rsidRPr="000155A7">
        <w:rPr>
          <w:rFonts w:ascii="幼圆" w:eastAsia="幼圆" w:cs="Arial"/>
          <w:color w:val="2B2B2B"/>
        </w:rPr>
        <w:t xml:space="preserve">  </w:t>
      </w:r>
      <w:r w:rsidRPr="000155A7">
        <w:rPr>
          <w:rFonts w:ascii="幼圆" w:eastAsia="幼圆" w:cs="Arial" w:hint="eastAsia"/>
          <w:color w:val="2B2B2B"/>
        </w:rPr>
        <w:t>不同收入人群对过去一年食品安全改善的信心情况</w:t>
      </w:r>
    </w:p>
    <w:p w:rsidR="00F1290F" w:rsidRDefault="00FF316E" w:rsidP="00F1290F">
      <w:pPr>
        <w:spacing w:line="440" w:lineRule="atLeast"/>
        <w:jc w:val="left"/>
        <w:rPr>
          <w:rFonts w:ascii="Arial" w:hAnsi="Arial" w:cs="Arial"/>
          <w:noProof/>
          <w:color w:val="2B2B2B"/>
        </w:rPr>
      </w:pPr>
      <w:r w:rsidRPr="00FF316E">
        <w:rPr>
          <w:noProof/>
        </w:rPr>
        <w:pict>
          <v:rect id="_x0000_s1107" style="position:absolute;margin-left:228.15pt;margin-top:76.5pt;width:23.25pt;height:89.9pt;z-index:251675136" filled="f" strokecolor="red" strokeweight="1.5pt"/>
        </w:pict>
      </w:r>
      <w:r w:rsidR="006D7163">
        <w:rPr>
          <w:rFonts w:ascii="Arial" w:hAnsi="Arial" w:cs="Arial"/>
          <w:noProof/>
          <w:color w:val="2B2B2B"/>
        </w:rPr>
        <w:drawing>
          <wp:inline distT="0" distB="0" distL="0" distR="0">
            <wp:extent cx="5295900" cy="3086100"/>
            <wp:effectExtent l="0" t="0" r="0" b="0"/>
            <wp:docPr id="23" name="图表 3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F1290F" w:rsidRPr="007F0EA4" w:rsidRDefault="00F1290F" w:rsidP="00F1290F">
      <w:pPr>
        <w:spacing w:line="440" w:lineRule="atLeast"/>
        <w:jc w:val="left"/>
        <w:rPr>
          <w:rFonts w:ascii="Arial" w:hAnsi="Arial" w:cs="Arial"/>
          <w:color w:val="2B2B2B"/>
        </w:rPr>
      </w:pPr>
      <w:r>
        <w:rPr>
          <w:rFonts w:ascii="Arial" w:hAnsi="Arial" w:cs="Arial"/>
          <w:noProof/>
          <w:color w:val="2B2B2B"/>
        </w:rPr>
        <w:br w:type="page"/>
      </w:r>
    </w:p>
    <w:p w:rsidR="00F1290F" w:rsidRPr="007F0EA4" w:rsidRDefault="00F1290F" w:rsidP="00F1290F">
      <w:pPr>
        <w:pStyle w:val="422"/>
      </w:pPr>
      <w:bookmarkStart w:id="28" w:name="_Toc325703599"/>
      <w:r w:rsidRPr="007F0EA4">
        <w:rPr>
          <w:rFonts w:hint="eastAsia"/>
        </w:rPr>
        <w:lastRenderedPageBreak/>
        <w:t>解读二：目前来看，收入越高的市民对于食品安全现状越担忧，影响高收入人群信心的主要是食用油、肉及肉制品两类食品</w:t>
      </w:r>
      <w:bookmarkEnd w:id="28"/>
    </w:p>
    <w:p w:rsidR="00F1290F" w:rsidRPr="007F0EA4" w:rsidRDefault="00F1290F" w:rsidP="00F1290F">
      <w:pPr>
        <w:pStyle w:val="ArialRGB43434322"/>
        <w:ind w:firstLine="560"/>
      </w:pPr>
      <w:r w:rsidRPr="007F0EA4">
        <w:rPr>
          <w:rFonts w:hint="eastAsia"/>
        </w:rPr>
        <w:t>随着人们收入水平的提高，大家对于食品安全越发没有信心，数据显示，除了拒绝透露收入水平的人群外，</w:t>
      </w:r>
      <w:r w:rsidRPr="007F0EA4">
        <w:t>6000</w:t>
      </w:r>
      <w:r w:rsidRPr="007F0EA4">
        <w:rPr>
          <w:rFonts w:hint="eastAsia"/>
        </w:rPr>
        <w:t>元以上的高收入人群对现状没有信心的比例最高，超四成。</w:t>
      </w:r>
    </w:p>
    <w:p w:rsidR="00F1290F" w:rsidRPr="00477734" w:rsidRDefault="00F1290F" w:rsidP="00F1290F">
      <w:pPr>
        <w:spacing w:line="440" w:lineRule="atLeast"/>
        <w:jc w:val="left"/>
        <w:rPr>
          <w:rFonts w:ascii="Arial" w:hAnsi="Arial" w:cs="Arial"/>
          <w:color w:val="2B2B2B"/>
        </w:rPr>
      </w:pPr>
    </w:p>
    <w:p w:rsidR="00F1290F" w:rsidRPr="000155A7" w:rsidRDefault="00F1290F" w:rsidP="00F73941">
      <w:pPr>
        <w:spacing w:afterLines="30" w:line="440" w:lineRule="atLeast"/>
        <w:jc w:val="center"/>
        <w:rPr>
          <w:rFonts w:ascii="幼圆" w:eastAsia="幼圆" w:cs="Arial"/>
          <w:color w:val="2B2B2B"/>
        </w:rPr>
      </w:pPr>
      <w:r w:rsidRPr="001D4021">
        <w:rPr>
          <w:rFonts w:ascii="幼圆" w:eastAsia="幼圆" w:cs="Arial" w:hint="eastAsia"/>
          <w:color w:val="2B2B2B"/>
        </w:rPr>
        <w:t>附图</w:t>
      </w:r>
      <w:r w:rsidRPr="000155A7">
        <w:rPr>
          <w:rFonts w:ascii="幼圆" w:eastAsia="幼圆" w:cs="Arial"/>
          <w:color w:val="2B2B2B"/>
        </w:rPr>
        <w:t xml:space="preserve">  </w:t>
      </w:r>
      <w:r w:rsidRPr="001D4021">
        <w:rPr>
          <w:rFonts w:ascii="幼圆" w:eastAsia="幼圆" w:cs="Arial" w:hint="eastAsia"/>
          <w:color w:val="2B2B2B"/>
        </w:rPr>
        <w:t>不同收入人群对食品安全现状的信心情况</w:t>
      </w:r>
    </w:p>
    <w:p w:rsidR="00F1290F" w:rsidRDefault="00FF316E" w:rsidP="00F1290F">
      <w:pPr>
        <w:spacing w:line="440" w:lineRule="atLeast"/>
        <w:jc w:val="left"/>
        <w:rPr>
          <w:rFonts w:ascii="Arial" w:hAnsi="Arial" w:cs="Arial"/>
          <w:noProof/>
          <w:color w:val="2B2B2B"/>
        </w:rPr>
      </w:pPr>
      <w:r w:rsidRPr="00FF316E">
        <w:rPr>
          <w:noProof/>
        </w:rPr>
        <w:pict>
          <v:shape id="_x0000_s1108" type="#_x0000_t202" style="position:absolute;margin-left:252pt;margin-top:126.6pt;width:42pt;height:22.5pt;z-index:251676160" filled="f" stroked="f">
            <v:textbox>
              <w:txbxContent>
                <w:p w:rsidR="00F25E03" w:rsidRDefault="00F25E03" w:rsidP="00F1290F">
                  <w:r w:rsidRPr="000F2B91">
                    <w:rPr>
                      <w:sz w:val="20"/>
                    </w:rPr>
                    <w:t>4</w:t>
                  </w:r>
                  <w:r>
                    <w:t>2.5%</w:t>
                  </w:r>
                </w:p>
              </w:txbxContent>
            </v:textbox>
          </v:shape>
        </w:pict>
      </w:r>
      <w:r w:rsidRPr="00FF316E">
        <w:rPr>
          <w:noProof/>
        </w:rPr>
        <w:pict>
          <v:shape id="_x0000_s1116" type="#_x0000_t32" style="position:absolute;margin-left:258pt;margin-top:149.1pt;width:9pt;height:12.75pt;flip:y;z-index:251684352" o:connectortype="straight"/>
        </w:pict>
      </w:r>
      <w:r w:rsidRPr="00FF316E">
        <w:rPr>
          <w:noProof/>
        </w:rPr>
        <w:pict>
          <v:shape id="_x0000_s1115" type="#_x0000_t32" style="position:absolute;margin-left:258pt;margin-top:119.85pt;width:9pt;height:12pt;z-index:251683328" o:connectortype="straight"/>
        </w:pict>
      </w:r>
      <w:r w:rsidR="006D7163">
        <w:rPr>
          <w:rFonts w:ascii="Arial" w:hAnsi="Arial" w:cs="Arial"/>
          <w:noProof/>
          <w:color w:val="2B2B2B"/>
        </w:rPr>
        <w:drawing>
          <wp:inline distT="0" distB="0" distL="0" distR="0">
            <wp:extent cx="5286375" cy="3048000"/>
            <wp:effectExtent l="19050" t="0" r="9525" b="0"/>
            <wp:docPr id="24" name="对象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F1290F" w:rsidRPr="007F0EA4" w:rsidRDefault="00F1290F" w:rsidP="00F1290F">
      <w:pPr>
        <w:spacing w:line="440" w:lineRule="atLeast"/>
        <w:jc w:val="left"/>
        <w:rPr>
          <w:rFonts w:ascii="Arial" w:hAnsi="Arial" w:cs="Arial"/>
          <w:color w:val="2B2B2B"/>
        </w:rPr>
      </w:pPr>
      <w:r>
        <w:rPr>
          <w:rFonts w:ascii="Arial" w:hAnsi="Arial" w:cs="Arial"/>
          <w:noProof/>
          <w:color w:val="2B2B2B"/>
        </w:rPr>
        <w:br w:type="page"/>
      </w:r>
    </w:p>
    <w:p w:rsidR="00F1290F" w:rsidRDefault="00F1290F" w:rsidP="00F1290F">
      <w:pPr>
        <w:pStyle w:val="ArialRGB43434322"/>
        <w:ind w:firstLine="560"/>
      </w:pPr>
      <w:r w:rsidRPr="007F0EA4">
        <w:rPr>
          <w:rFonts w:hint="eastAsia"/>
        </w:rPr>
        <w:lastRenderedPageBreak/>
        <w:t>进一步分析发现，</w:t>
      </w:r>
      <w:r w:rsidRPr="007F0EA4">
        <w:t>6000</w:t>
      </w:r>
      <w:r w:rsidRPr="007F0EA4">
        <w:rPr>
          <w:rFonts w:hint="eastAsia"/>
        </w:rPr>
        <w:t>元以上高收入人群对食用油、肉及肉制品这两类食品的安全信心指数最低，直接影响了对食品安全现状整体的信任度。</w:t>
      </w:r>
    </w:p>
    <w:p w:rsidR="00F1290F" w:rsidRPr="00477734" w:rsidRDefault="00F1290F" w:rsidP="00F1290F">
      <w:pPr>
        <w:spacing w:line="440" w:lineRule="atLeast"/>
        <w:jc w:val="left"/>
        <w:rPr>
          <w:rFonts w:ascii="Arial" w:hAnsi="Arial" w:cs="Arial"/>
          <w:color w:val="2B2B2B"/>
        </w:rPr>
      </w:pPr>
    </w:p>
    <w:p w:rsidR="00F1290F" w:rsidRPr="000155A7" w:rsidRDefault="00F1290F" w:rsidP="00F73941">
      <w:pPr>
        <w:spacing w:afterLines="30" w:line="440" w:lineRule="atLeast"/>
        <w:jc w:val="center"/>
        <w:rPr>
          <w:rFonts w:ascii="幼圆" w:eastAsia="幼圆" w:cs="Arial"/>
          <w:color w:val="2B2B2B"/>
        </w:rPr>
      </w:pPr>
      <w:r w:rsidRPr="000155A7">
        <w:rPr>
          <w:rFonts w:ascii="幼圆" w:eastAsia="幼圆" w:cs="Arial" w:hint="eastAsia"/>
          <w:color w:val="2B2B2B"/>
        </w:rPr>
        <w:t>附图</w:t>
      </w:r>
      <w:r w:rsidRPr="000155A7">
        <w:rPr>
          <w:rFonts w:ascii="幼圆" w:eastAsia="幼圆" w:cs="Arial"/>
          <w:color w:val="2B2B2B"/>
        </w:rPr>
        <w:t xml:space="preserve">  6000</w:t>
      </w:r>
      <w:r w:rsidRPr="000155A7">
        <w:rPr>
          <w:rFonts w:ascii="幼圆" w:eastAsia="幼圆" w:cs="Arial" w:hint="eastAsia"/>
          <w:color w:val="2B2B2B"/>
        </w:rPr>
        <w:t>元以上高收入人群对各类食品目前的安全信心指数</w:t>
      </w:r>
    </w:p>
    <w:p w:rsidR="00F1290F" w:rsidRPr="007F0EA4" w:rsidRDefault="00FF316E" w:rsidP="00F1290F">
      <w:pPr>
        <w:spacing w:line="440" w:lineRule="atLeast"/>
        <w:jc w:val="left"/>
        <w:rPr>
          <w:rFonts w:ascii="Arial" w:hAnsi="Arial" w:cs="Arial"/>
          <w:b/>
          <w:color w:val="2B2B2B"/>
        </w:rPr>
      </w:pPr>
      <w:r w:rsidRPr="00FF316E">
        <w:rPr>
          <w:noProof/>
        </w:rPr>
        <w:pict>
          <v:oval id="_x0000_s1109" style="position:absolute;margin-left:81pt;margin-top:108.75pt;width:34.5pt;height:30.75pt;z-index:251677184" filled="f" strokecolor="red" strokeweight="1.5pt"/>
        </w:pict>
      </w:r>
      <w:r w:rsidRPr="00FF316E">
        <w:rPr>
          <w:noProof/>
        </w:rPr>
        <w:pict>
          <v:oval id="_x0000_s1110" style="position:absolute;margin-left:162pt;margin-top:108.75pt;width:34.5pt;height:30.75pt;z-index:251678208" filled="f" strokecolor="red" strokeweight="1.5pt"/>
        </w:pict>
      </w:r>
      <w:r w:rsidR="006D7163">
        <w:rPr>
          <w:rFonts w:ascii="Arial" w:hAnsi="Arial" w:cs="Arial"/>
          <w:noProof/>
          <w:color w:val="2B2B2B"/>
        </w:rPr>
        <w:drawing>
          <wp:inline distT="0" distB="0" distL="0" distR="0">
            <wp:extent cx="5276850" cy="3076575"/>
            <wp:effectExtent l="0" t="0" r="0" b="0"/>
            <wp:docPr id="25" name="对象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00F1290F" w:rsidRPr="007F0EA4">
        <w:rPr>
          <w:rFonts w:ascii="Arial" w:hAnsi="Arial" w:cs="Arial"/>
          <w:b/>
          <w:color w:val="2B2B2B"/>
        </w:rPr>
        <w:br w:type="page"/>
      </w:r>
    </w:p>
    <w:p w:rsidR="00F1290F" w:rsidRPr="007F0EA4" w:rsidRDefault="00F1290F" w:rsidP="00F1290F">
      <w:pPr>
        <w:pStyle w:val="422"/>
      </w:pPr>
      <w:bookmarkStart w:id="29" w:name="_Toc325703600"/>
      <w:r w:rsidRPr="007F0EA4">
        <w:rPr>
          <w:rFonts w:hint="eastAsia"/>
        </w:rPr>
        <w:lastRenderedPageBreak/>
        <w:t>解读三：未来，高收入人群对于食品安全的改善缺乏信心，食用油、肉及肉制品仍然是其最缺乏信心的食品</w:t>
      </w:r>
      <w:bookmarkEnd w:id="29"/>
    </w:p>
    <w:p w:rsidR="00F1290F" w:rsidRPr="007F0EA4" w:rsidRDefault="00F1290F" w:rsidP="00F1290F">
      <w:pPr>
        <w:spacing w:line="440" w:lineRule="atLeast"/>
        <w:jc w:val="left"/>
        <w:rPr>
          <w:rFonts w:ascii="Arial" w:hAnsi="Arial" w:cs="Arial"/>
          <w:color w:val="2B2B2B"/>
        </w:rPr>
      </w:pPr>
    </w:p>
    <w:p w:rsidR="00F1290F" w:rsidRPr="007F0EA4" w:rsidRDefault="00F1290F" w:rsidP="00F1290F">
      <w:pPr>
        <w:pStyle w:val="ArialRGB43434322"/>
        <w:ind w:firstLine="560"/>
      </w:pPr>
      <w:r w:rsidRPr="007F0EA4">
        <w:t>6000</w:t>
      </w:r>
      <w:r w:rsidRPr="007F0EA4">
        <w:rPr>
          <w:rFonts w:hint="eastAsia"/>
        </w:rPr>
        <w:t>元以上的高收入人群认为未来食品安全状况会得到改善的只占到了</w:t>
      </w:r>
      <w:r w:rsidRPr="007F0EA4">
        <w:t>38.3%</w:t>
      </w:r>
      <w:r w:rsidRPr="007F0EA4">
        <w:rPr>
          <w:rFonts w:hint="eastAsia"/>
        </w:rPr>
        <w:t>，远低于其它收入水平的人群比例，越高收入的人群对未来的食品安全越缺乏信心。</w:t>
      </w:r>
    </w:p>
    <w:p w:rsidR="00F1290F" w:rsidRPr="00477734" w:rsidRDefault="00F1290F" w:rsidP="00F1290F">
      <w:pPr>
        <w:spacing w:line="440" w:lineRule="atLeast"/>
        <w:jc w:val="left"/>
        <w:rPr>
          <w:rFonts w:ascii="Arial" w:hAnsi="Arial" w:cs="Arial"/>
          <w:color w:val="2B2B2B"/>
        </w:rPr>
      </w:pPr>
    </w:p>
    <w:p w:rsidR="00F1290F" w:rsidRPr="000155A7" w:rsidRDefault="00F1290F" w:rsidP="00F73941">
      <w:pPr>
        <w:spacing w:afterLines="30" w:line="440" w:lineRule="atLeast"/>
        <w:jc w:val="center"/>
        <w:rPr>
          <w:rFonts w:ascii="幼圆" w:eastAsia="幼圆" w:cs="Arial"/>
          <w:color w:val="2B2B2B"/>
        </w:rPr>
      </w:pPr>
      <w:r w:rsidRPr="000155A7">
        <w:rPr>
          <w:rFonts w:ascii="幼圆" w:eastAsia="幼圆" w:cs="Arial" w:hint="eastAsia"/>
          <w:color w:val="2B2B2B"/>
        </w:rPr>
        <w:t>附图</w:t>
      </w:r>
      <w:r w:rsidRPr="000155A7">
        <w:rPr>
          <w:rFonts w:ascii="幼圆" w:eastAsia="幼圆" w:cs="Arial"/>
          <w:color w:val="2B2B2B"/>
        </w:rPr>
        <w:t xml:space="preserve">  </w:t>
      </w:r>
      <w:r w:rsidRPr="000155A7">
        <w:rPr>
          <w:rFonts w:ascii="幼圆" w:eastAsia="幼圆" w:cs="Arial" w:hint="eastAsia"/>
          <w:color w:val="2B2B2B"/>
        </w:rPr>
        <w:t>不同收入人群对未来食品安全现状的信心情况</w:t>
      </w:r>
    </w:p>
    <w:p w:rsidR="00F1290F" w:rsidRPr="007F0EA4" w:rsidRDefault="006D7163" w:rsidP="00F1290F">
      <w:pPr>
        <w:spacing w:line="440" w:lineRule="atLeast"/>
        <w:jc w:val="left"/>
        <w:rPr>
          <w:rFonts w:ascii="Arial" w:hAnsi="Arial" w:cs="Arial"/>
          <w:color w:val="2B2B2B"/>
        </w:rPr>
      </w:pPr>
      <w:r>
        <w:rPr>
          <w:rFonts w:ascii="Arial" w:hAnsi="Arial" w:cs="Arial"/>
          <w:noProof/>
          <w:color w:val="2B2B2B"/>
        </w:rPr>
        <w:drawing>
          <wp:inline distT="0" distB="0" distL="0" distR="0">
            <wp:extent cx="5105400" cy="2905125"/>
            <wp:effectExtent l="19050" t="0" r="19050" b="0"/>
            <wp:docPr id="26" name="对象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F1290F" w:rsidRPr="007F0EA4" w:rsidRDefault="00F1290F" w:rsidP="00F1290F">
      <w:pPr>
        <w:spacing w:line="440" w:lineRule="atLeast"/>
        <w:jc w:val="left"/>
        <w:rPr>
          <w:rFonts w:ascii="Arial" w:hAnsi="Arial" w:cs="Arial"/>
          <w:color w:val="2B2B2B"/>
        </w:rPr>
      </w:pPr>
      <w:r>
        <w:rPr>
          <w:rFonts w:ascii="Arial" w:hAnsi="Arial" w:cs="Arial"/>
          <w:color w:val="2B2B2B"/>
        </w:rPr>
        <w:br w:type="page"/>
      </w:r>
    </w:p>
    <w:p w:rsidR="00F1290F" w:rsidRPr="007F0EA4" w:rsidRDefault="00F1290F" w:rsidP="00F1290F">
      <w:pPr>
        <w:pStyle w:val="ArialRGB43434322"/>
        <w:ind w:firstLine="560"/>
      </w:pPr>
      <w:r w:rsidRPr="007F0EA4">
        <w:rPr>
          <w:rFonts w:hint="eastAsia"/>
        </w:rPr>
        <w:lastRenderedPageBreak/>
        <w:t>进一步分析高收入人群对未来食品安全比较担忧的食品领域，食用油、肉及肉制品仍然是其最缺乏信心的食品，其次是乳制品、饮料</w:t>
      </w:r>
      <w:r w:rsidRPr="007F0EA4">
        <w:t>&amp;</w:t>
      </w:r>
      <w:r w:rsidRPr="007F0EA4">
        <w:rPr>
          <w:rFonts w:hint="eastAsia"/>
        </w:rPr>
        <w:t>酒和零食。这同他们对目前的食品安全信心指数趋势是基本一致的。</w:t>
      </w:r>
    </w:p>
    <w:p w:rsidR="00F1290F" w:rsidRPr="00477734" w:rsidRDefault="00F1290F" w:rsidP="00F1290F">
      <w:pPr>
        <w:spacing w:line="440" w:lineRule="atLeast"/>
        <w:jc w:val="left"/>
        <w:rPr>
          <w:rFonts w:ascii="Arial" w:hAnsi="Arial" w:cs="Arial"/>
          <w:color w:val="2B2B2B"/>
        </w:rPr>
      </w:pPr>
    </w:p>
    <w:p w:rsidR="00F1290F" w:rsidRPr="000155A7" w:rsidRDefault="00F1290F" w:rsidP="00F73941">
      <w:pPr>
        <w:spacing w:afterLines="30" w:line="440" w:lineRule="atLeast"/>
        <w:jc w:val="center"/>
        <w:rPr>
          <w:rFonts w:ascii="幼圆" w:eastAsia="幼圆" w:cs="Arial"/>
          <w:color w:val="2B2B2B"/>
        </w:rPr>
      </w:pPr>
      <w:r w:rsidRPr="000155A7">
        <w:rPr>
          <w:rFonts w:ascii="幼圆" w:eastAsia="幼圆" w:cs="Arial" w:hint="eastAsia"/>
          <w:color w:val="2B2B2B"/>
        </w:rPr>
        <w:t>附图</w:t>
      </w:r>
      <w:r w:rsidRPr="000155A7">
        <w:rPr>
          <w:rFonts w:ascii="幼圆" w:eastAsia="幼圆" w:cs="Arial"/>
          <w:color w:val="2B2B2B"/>
        </w:rPr>
        <w:t xml:space="preserve">  6000</w:t>
      </w:r>
      <w:r w:rsidRPr="000155A7">
        <w:rPr>
          <w:rFonts w:ascii="幼圆" w:eastAsia="幼圆" w:cs="Arial" w:hint="eastAsia"/>
          <w:color w:val="2B2B2B"/>
        </w:rPr>
        <w:t>元以上高收入人群对未来食品安全的信心指数</w:t>
      </w:r>
    </w:p>
    <w:p w:rsidR="00F1290F" w:rsidRPr="007F0EA4" w:rsidRDefault="006D7163" w:rsidP="00F1290F">
      <w:pPr>
        <w:spacing w:line="440" w:lineRule="atLeast"/>
        <w:jc w:val="left"/>
        <w:rPr>
          <w:rFonts w:ascii="Arial" w:hAnsi="Arial" w:cs="Arial"/>
          <w:color w:val="2B2B2B"/>
        </w:rPr>
      </w:pPr>
      <w:r>
        <w:rPr>
          <w:rFonts w:ascii="Arial" w:hAnsi="Arial" w:cs="Arial"/>
          <w:noProof/>
          <w:color w:val="2B2B2B"/>
        </w:rPr>
        <w:drawing>
          <wp:inline distT="0" distB="0" distL="0" distR="0">
            <wp:extent cx="5353050" cy="3362325"/>
            <wp:effectExtent l="0" t="0" r="0" b="0"/>
            <wp:docPr id="27" name="对象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F1290F" w:rsidRPr="007F0EA4" w:rsidRDefault="00F1290F" w:rsidP="00F1290F">
      <w:pPr>
        <w:spacing w:line="440" w:lineRule="atLeast"/>
        <w:jc w:val="left"/>
        <w:rPr>
          <w:rFonts w:ascii="Arial" w:hAnsi="Arial" w:cs="Arial"/>
          <w:color w:val="2B2B2B"/>
        </w:rPr>
      </w:pPr>
    </w:p>
    <w:p w:rsidR="00F1290F" w:rsidRPr="007F0EA4" w:rsidRDefault="00F1290F" w:rsidP="00F1290F">
      <w:pPr>
        <w:spacing w:line="440" w:lineRule="atLeast"/>
        <w:jc w:val="left"/>
        <w:rPr>
          <w:rFonts w:ascii="Arial" w:hAnsi="Arial" w:cs="Arial"/>
          <w:color w:val="2B2B2B"/>
        </w:rPr>
      </w:pPr>
    </w:p>
    <w:p w:rsidR="00F1290F" w:rsidRPr="007F0EA4" w:rsidRDefault="00F1290F" w:rsidP="00F1290F">
      <w:pPr>
        <w:spacing w:line="440" w:lineRule="atLeast"/>
        <w:jc w:val="left"/>
        <w:rPr>
          <w:rFonts w:ascii="Arial" w:hAnsi="Arial" w:cs="Arial"/>
          <w:color w:val="2B2B2B"/>
        </w:rPr>
      </w:pPr>
    </w:p>
    <w:p w:rsidR="00F1290F" w:rsidRPr="007F0EA4" w:rsidRDefault="00F1290F" w:rsidP="00F1290F">
      <w:pPr>
        <w:spacing w:line="440" w:lineRule="atLeast"/>
        <w:jc w:val="left"/>
        <w:rPr>
          <w:rFonts w:ascii="Arial" w:hAnsi="Arial" w:cs="Arial"/>
          <w:color w:val="2B2B2B"/>
        </w:rPr>
      </w:pPr>
    </w:p>
    <w:p w:rsidR="00F1290F" w:rsidRPr="007F0EA4" w:rsidRDefault="00F1290F" w:rsidP="00F1290F">
      <w:pPr>
        <w:spacing w:line="440" w:lineRule="atLeast"/>
        <w:jc w:val="left"/>
        <w:rPr>
          <w:rFonts w:ascii="Arial" w:hAnsi="Arial" w:cs="Arial"/>
          <w:color w:val="2B2B2B"/>
        </w:rPr>
      </w:pPr>
    </w:p>
    <w:p w:rsidR="00F1290F" w:rsidRPr="007F0EA4" w:rsidRDefault="00F1290F" w:rsidP="00F1290F">
      <w:pPr>
        <w:spacing w:line="440" w:lineRule="atLeast"/>
        <w:jc w:val="left"/>
        <w:rPr>
          <w:rFonts w:ascii="Arial" w:hAnsi="Arial" w:cs="Arial"/>
          <w:color w:val="2B2B2B"/>
        </w:rPr>
      </w:pPr>
    </w:p>
    <w:p w:rsidR="00F1290F" w:rsidRPr="007F0EA4" w:rsidRDefault="00F1290F" w:rsidP="00F1290F">
      <w:pPr>
        <w:spacing w:line="440" w:lineRule="atLeast"/>
        <w:jc w:val="left"/>
        <w:rPr>
          <w:rFonts w:ascii="Arial" w:hAnsi="Arial" w:cs="Arial"/>
          <w:color w:val="2B2B2B"/>
        </w:rPr>
      </w:pPr>
    </w:p>
    <w:p w:rsidR="00F1290F" w:rsidRPr="007F0EA4" w:rsidRDefault="00F1290F" w:rsidP="00F1290F">
      <w:pPr>
        <w:spacing w:line="440" w:lineRule="atLeast"/>
        <w:jc w:val="left"/>
        <w:rPr>
          <w:rFonts w:ascii="Arial" w:hAnsi="Arial" w:cs="Arial"/>
          <w:color w:val="2B2B2B"/>
        </w:rPr>
      </w:pPr>
    </w:p>
    <w:p w:rsidR="00F1290F" w:rsidRPr="007F0EA4" w:rsidRDefault="00F1290F" w:rsidP="00F1290F">
      <w:pPr>
        <w:spacing w:line="440" w:lineRule="atLeast"/>
        <w:jc w:val="left"/>
        <w:rPr>
          <w:rFonts w:ascii="Arial" w:hAnsi="Arial" w:cs="Arial"/>
          <w:color w:val="2B2B2B"/>
        </w:rPr>
      </w:pPr>
    </w:p>
    <w:p w:rsidR="00F1290F" w:rsidRPr="007F0EA4" w:rsidRDefault="00F1290F" w:rsidP="00F1290F">
      <w:pPr>
        <w:spacing w:line="440" w:lineRule="atLeast"/>
        <w:jc w:val="left"/>
        <w:rPr>
          <w:rFonts w:ascii="Arial" w:hAnsi="Arial" w:cs="Arial"/>
          <w:color w:val="2B2B2B"/>
        </w:rPr>
      </w:pPr>
    </w:p>
    <w:p w:rsidR="00F1290F" w:rsidRPr="007F0EA4" w:rsidRDefault="00F1290F" w:rsidP="00F1290F">
      <w:pPr>
        <w:spacing w:line="440" w:lineRule="atLeast"/>
        <w:jc w:val="left"/>
        <w:rPr>
          <w:rFonts w:ascii="Arial" w:hAnsi="Arial" w:cs="Arial"/>
          <w:color w:val="2B2B2B"/>
        </w:rPr>
      </w:pPr>
    </w:p>
    <w:p w:rsidR="00F1290F" w:rsidRDefault="00F1290F" w:rsidP="00F1290F">
      <w:pPr>
        <w:rPr>
          <w:rFonts w:ascii="黑体" w:eastAsia="黑体" w:cs="Times New Roman"/>
          <w:sz w:val="48"/>
          <w:szCs w:val="48"/>
        </w:rPr>
      </w:pPr>
    </w:p>
    <w:p w:rsidR="00F1290F" w:rsidRDefault="00F1290F" w:rsidP="00F1290F">
      <w:pPr>
        <w:rPr>
          <w:rFonts w:ascii="黑体" w:eastAsia="黑体" w:cs="Times New Roman"/>
          <w:sz w:val="48"/>
          <w:szCs w:val="48"/>
        </w:rPr>
      </w:pPr>
    </w:p>
    <w:p w:rsidR="00F1290F" w:rsidRDefault="00F1290F" w:rsidP="00F1290F">
      <w:pPr>
        <w:rPr>
          <w:rFonts w:ascii="黑体" w:eastAsia="黑体" w:cs="Times New Roman"/>
          <w:sz w:val="48"/>
          <w:szCs w:val="48"/>
        </w:rPr>
      </w:pPr>
    </w:p>
    <w:p w:rsidR="00F1290F" w:rsidRDefault="00F1290F" w:rsidP="00F1290F">
      <w:pPr>
        <w:rPr>
          <w:rFonts w:ascii="黑体" w:eastAsia="黑体" w:cs="Times New Roman"/>
          <w:sz w:val="48"/>
          <w:szCs w:val="48"/>
        </w:rPr>
      </w:pPr>
    </w:p>
    <w:p w:rsidR="00F1290F" w:rsidRDefault="00F1290F" w:rsidP="00F1290F">
      <w:pPr>
        <w:rPr>
          <w:rFonts w:ascii="黑体" w:eastAsia="黑体" w:cs="Times New Roman"/>
          <w:sz w:val="48"/>
          <w:szCs w:val="48"/>
        </w:rPr>
      </w:pPr>
    </w:p>
    <w:p w:rsidR="00F1290F" w:rsidRDefault="00F1290F" w:rsidP="00F1290F">
      <w:pPr>
        <w:rPr>
          <w:rFonts w:ascii="黑体" w:eastAsia="黑体" w:cs="Times New Roman"/>
          <w:sz w:val="48"/>
          <w:szCs w:val="48"/>
        </w:rPr>
      </w:pPr>
    </w:p>
    <w:p w:rsidR="00F1290F" w:rsidRDefault="00F1290F" w:rsidP="00F1290F">
      <w:pPr>
        <w:rPr>
          <w:rFonts w:ascii="黑体" w:eastAsia="黑体" w:cs="Times New Roman"/>
          <w:sz w:val="48"/>
          <w:szCs w:val="48"/>
        </w:rPr>
      </w:pPr>
    </w:p>
    <w:p w:rsidR="00F1290F" w:rsidRDefault="00F1290F" w:rsidP="00F1290F">
      <w:pPr>
        <w:rPr>
          <w:rFonts w:ascii="黑体" w:eastAsia="黑体" w:cs="Times New Roman"/>
          <w:sz w:val="48"/>
          <w:szCs w:val="48"/>
        </w:rPr>
      </w:pPr>
    </w:p>
    <w:p w:rsidR="00F1290F" w:rsidRPr="007F0EA4" w:rsidRDefault="00FF316E" w:rsidP="00F1290F">
      <w:pPr>
        <w:pStyle w:val="1"/>
        <w:jc w:val="center"/>
        <w:rPr>
          <w:rFonts w:hAnsi="Arial"/>
        </w:rPr>
      </w:pPr>
      <w:r w:rsidRPr="00FF316E">
        <w:rPr>
          <w:rFonts w:ascii="Arial" w:hAnsi="Arial" w:cs="Arial"/>
          <w:noProof/>
        </w:rPr>
        <w:pict>
          <v:line id="_x0000_s1117" style="position:absolute;left:0;text-align:left;z-index:251685376" from="0,60.8pt" to="414pt,60.8pt" strokecolor="silver" strokeweight="8pt"/>
        </w:pict>
      </w:r>
      <w:bookmarkStart w:id="30" w:name="_Toc325703601"/>
      <w:r w:rsidR="00F1290F" w:rsidRPr="007F0EA4">
        <w:rPr>
          <w:rFonts w:hint="eastAsia"/>
        </w:rPr>
        <w:t>第四部分</w:t>
      </w:r>
      <w:r w:rsidR="00F1290F" w:rsidRPr="007F0EA4">
        <w:rPr>
          <w:rFonts w:hAnsi="Arial"/>
        </w:rPr>
        <w:t xml:space="preserve">  </w:t>
      </w:r>
      <w:r w:rsidR="00F1290F" w:rsidRPr="007F0EA4">
        <w:rPr>
          <w:rFonts w:hint="eastAsia"/>
        </w:rPr>
        <w:t>技术报告</w:t>
      </w:r>
      <w:r w:rsidR="00F1290F" w:rsidRPr="007F0EA4">
        <w:rPr>
          <w:rFonts w:hAnsi="Arial"/>
        </w:rPr>
        <w:t>-</w:t>
      </w:r>
      <w:r w:rsidR="00F1290F" w:rsidRPr="007F0EA4">
        <w:rPr>
          <w:rFonts w:hint="eastAsia"/>
        </w:rPr>
        <w:t>受访对象背景情况</w:t>
      </w:r>
      <w:bookmarkEnd w:id="30"/>
    </w:p>
    <w:p w:rsidR="00F1290F" w:rsidRPr="007F0EA4" w:rsidRDefault="00F1290F" w:rsidP="00F1290F">
      <w:pPr>
        <w:spacing w:line="440" w:lineRule="atLeast"/>
        <w:jc w:val="left"/>
        <w:rPr>
          <w:rFonts w:ascii="Arial" w:hAnsi="Arial" w:cs="Arial"/>
        </w:rPr>
      </w:pPr>
    </w:p>
    <w:p w:rsidR="00F1290F" w:rsidRPr="007F0EA4" w:rsidRDefault="00F1290F" w:rsidP="00F1290F">
      <w:pPr>
        <w:spacing w:line="440" w:lineRule="atLeast"/>
        <w:jc w:val="left"/>
        <w:rPr>
          <w:rFonts w:ascii="Arial" w:hAnsi="Arial" w:cs="Arial"/>
        </w:rPr>
      </w:pPr>
    </w:p>
    <w:p w:rsidR="00F1290F" w:rsidRPr="007F0EA4" w:rsidRDefault="00F1290F" w:rsidP="00F1290F">
      <w:pPr>
        <w:spacing w:line="440" w:lineRule="atLeast"/>
        <w:jc w:val="left"/>
        <w:rPr>
          <w:rFonts w:ascii="Arial" w:hAnsi="Arial" w:cs="Arial"/>
        </w:rPr>
      </w:pPr>
    </w:p>
    <w:p w:rsidR="00F1290F" w:rsidRPr="007F0EA4" w:rsidRDefault="00F1290F" w:rsidP="00F1290F">
      <w:pPr>
        <w:spacing w:line="440" w:lineRule="atLeast"/>
        <w:jc w:val="left"/>
        <w:rPr>
          <w:rFonts w:ascii="Arial" w:hAnsi="Arial" w:cs="Arial"/>
        </w:rPr>
      </w:pPr>
    </w:p>
    <w:p w:rsidR="00F1290F" w:rsidRPr="007F0EA4" w:rsidRDefault="00F1290F" w:rsidP="00F1290F">
      <w:pPr>
        <w:spacing w:line="440" w:lineRule="atLeast"/>
        <w:jc w:val="left"/>
        <w:rPr>
          <w:rFonts w:ascii="Arial" w:hAnsi="Arial" w:cs="Arial"/>
        </w:rPr>
      </w:pPr>
    </w:p>
    <w:p w:rsidR="00F1290F" w:rsidRPr="007F0EA4" w:rsidRDefault="00F1290F" w:rsidP="00F1290F">
      <w:pPr>
        <w:spacing w:line="440" w:lineRule="atLeast"/>
        <w:jc w:val="left"/>
        <w:rPr>
          <w:rFonts w:ascii="Arial" w:hAnsi="Arial" w:cs="Arial"/>
        </w:rPr>
      </w:pPr>
    </w:p>
    <w:p w:rsidR="00F1290F" w:rsidRPr="007F0EA4" w:rsidRDefault="00F1290F" w:rsidP="00F1290F">
      <w:pPr>
        <w:spacing w:line="440" w:lineRule="atLeast"/>
        <w:jc w:val="left"/>
        <w:rPr>
          <w:rFonts w:ascii="Arial" w:hAnsi="Arial" w:cs="Arial"/>
        </w:rPr>
      </w:pPr>
    </w:p>
    <w:p w:rsidR="00F1290F" w:rsidRPr="007F0EA4" w:rsidRDefault="00F1290F" w:rsidP="00F1290F">
      <w:pPr>
        <w:spacing w:line="440" w:lineRule="atLeast"/>
        <w:jc w:val="left"/>
        <w:rPr>
          <w:rFonts w:ascii="Arial" w:hAnsi="Arial" w:cs="Arial"/>
        </w:rPr>
      </w:pPr>
    </w:p>
    <w:p w:rsidR="00F1290F" w:rsidRPr="007F0EA4" w:rsidRDefault="00F1290F" w:rsidP="00F1290F">
      <w:pPr>
        <w:spacing w:line="440" w:lineRule="atLeast"/>
        <w:jc w:val="left"/>
        <w:rPr>
          <w:rFonts w:ascii="Arial" w:hAnsi="Arial" w:cs="Arial"/>
        </w:rPr>
      </w:pPr>
    </w:p>
    <w:p w:rsidR="00F1290F" w:rsidRPr="007F0EA4" w:rsidRDefault="00F1290F" w:rsidP="00F1290F">
      <w:pPr>
        <w:spacing w:line="440" w:lineRule="atLeast"/>
        <w:jc w:val="left"/>
        <w:rPr>
          <w:rFonts w:ascii="Arial" w:hAnsi="Arial" w:cs="Arial"/>
        </w:rPr>
      </w:pPr>
    </w:p>
    <w:p w:rsidR="00F1290F" w:rsidRPr="007F0EA4" w:rsidRDefault="00F1290F" w:rsidP="00F1290F">
      <w:pPr>
        <w:spacing w:line="440" w:lineRule="atLeast"/>
        <w:jc w:val="left"/>
        <w:rPr>
          <w:rFonts w:ascii="Arial" w:hAnsi="Arial" w:cs="Arial"/>
        </w:rPr>
      </w:pPr>
    </w:p>
    <w:p w:rsidR="00F1290F" w:rsidRPr="007F0EA4" w:rsidRDefault="00F1290F" w:rsidP="00F1290F">
      <w:pPr>
        <w:spacing w:line="440" w:lineRule="atLeast"/>
        <w:jc w:val="left"/>
        <w:rPr>
          <w:rFonts w:ascii="Arial" w:hAnsi="Arial" w:cs="Arial"/>
        </w:rPr>
      </w:pPr>
    </w:p>
    <w:p w:rsidR="00F1290F" w:rsidRPr="007F0EA4" w:rsidRDefault="00F1290F" w:rsidP="00F1290F">
      <w:pPr>
        <w:spacing w:line="440" w:lineRule="atLeast"/>
        <w:jc w:val="left"/>
        <w:rPr>
          <w:rFonts w:ascii="Arial" w:hAnsi="Arial" w:cs="Arial"/>
        </w:rPr>
      </w:pPr>
    </w:p>
    <w:p w:rsidR="00F1290F" w:rsidRPr="007F0EA4" w:rsidRDefault="00F1290F" w:rsidP="00F1290F">
      <w:pPr>
        <w:spacing w:line="440" w:lineRule="atLeast"/>
        <w:jc w:val="left"/>
        <w:rPr>
          <w:rFonts w:ascii="Arial" w:hAnsi="Arial" w:cs="Arial"/>
        </w:rPr>
      </w:pPr>
    </w:p>
    <w:p w:rsidR="00F1290F" w:rsidRPr="007F0EA4" w:rsidRDefault="00F1290F" w:rsidP="00F1290F">
      <w:pPr>
        <w:spacing w:line="440" w:lineRule="atLeast"/>
        <w:jc w:val="left"/>
        <w:rPr>
          <w:rFonts w:ascii="Arial" w:hAnsi="Arial" w:cs="Arial"/>
        </w:rPr>
      </w:pPr>
    </w:p>
    <w:p w:rsidR="00F1290F" w:rsidRDefault="00F1290F" w:rsidP="00F1290F">
      <w:pPr>
        <w:spacing w:line="440" w:lineRule="atLeast"/>
        <w:jc w:val="left"/>
        <w:rPr>
          <w:rFonts w:ascii="Arial" w:hAnsi="Arial" w:cs="Arial"/>
        </w:rPr>
      </w:pPr>
    </w:p>
    <w:p w:rsidR="009C0BF5" w:rsidRPr="007F0EA4" w:rsidRDefault="009C0BF5" w:rsidP="00F1290F">
      <w:pPr>
        <w:spacing w:line="440" w:lineRule="atLeast"/>
        <w:jc w:val="left"/>
        <w:rPr>
          <w:rFonts w:ascii="Arial" w:hAnsi="Arial" w:cs="Arial"/>
        </w:rPr>
      </w:pPr>
    </w:p>
    <w:p w:rsidR="00F1290F" w:rsidRPr="007F0EA4" w:rsidRDefault="00F1290F" w:rsidP="00F1290F">
      <w:pPr>
        <w:spacing w:line="440" w:lineRule="atLeast"/>
        <w:jc w:val="left"/>
        <w:rPr>
          <w:rFonts w:ascii="Arial" w:hAnsi="Arial" w:cs="Arial"/>
        </w:rPr>
      </w:pPr>
    </w:p>
    <w:p w:rsidR="00F1290F" w:rsidRPr="00E5488C" w:rsidRDefault="00E5488C" w:rsidP="00E5488C">
      <w:pPr>
        <w:numPr>
          <w:ilvl w:val="0"/>
          <w:numId w:val="12"/>
        </w:numPr>
        <w:spacing w:line="440" w:lineRule="atLeast"/>
        <w:jc w:val="left"/>
        <w:rPr>
          <w:rFonts w:ascii="Arial" w:hAnsi="Arial" w:cs="Arial"/>
          <w:b/>
          <w:sz w:val="24"/>
        </w:rPr>
      </w:pPr>
      <w:r w:rsidRPr="00E5488C">
        <w:rPr>
          <w:rFonts w:ascii="Arial" w:hAnsi="Arial" w:cs="Arial" w:hint="eastAsia"/>
          <w:b/>
          <w:sz w:val="24"/>
        </w:rPr>
        <w:lastRenderedPageBreak/>
        <w:t>受访者群体性别分布</w:t>
      </w:r>
    </w:p>
    <w:p w:rsidR="00E5488C" w:rsidRPr="007F0EA4" w:rsidRDefault="00E5488C" w:rsidP="00E5488C">
      <w:pPr>
        <w:spacing w:line="440" w:lineRule="atLeast"/>
        <w:ind w:left="360"/>
        <w:jc w:val="center"/>
        <w:rPr>
          <w:rFonts w:ascii="Arial" w:hAnsi="Arial" w:cs="Arial"/>
        </w:rPr>
      </w:pPr>
      <w:r>
        <w:rPr>
          <w:rFonts w:ascii="Arial" w:hAnsi="Arial" w:cs="Arial" w:hint="eastAsia"/>
        </w:rPr>
        <w:t>附图</w:t>
      </w:r>
      <w:r>
        <w:rPr>
          <w:rFonts w:ascii="Arial" w:hAnsi="Arial" w:cs="Arial" w:hint="eastAsia"/>
        </w:rPr>
        <w:t xml:space="preserve">  </w:t>
      </w:r>
      <w:r>
        <w:rPr>
          <w:rFonts w:ascii="Arial" w:hAnsi="Arial" w:cs="Arial" w:hint="eastAsia"/>
        </w:rPr>
        <w:t>性别（</w:t>
      </w:r>
      <w:r>
        <w:rPr>
          <w:rFonts w:ascii="Arial" w:hAnsi="Arial" w:cs="Arial" w:hint="eastAsia"/>
        </w:rPr>
        <w:t>%</w:t>
      </w:r>
      <w:r>
        <w:rPr>
          <w:rFonts w:ascii="Arial" w:hAnsi="Arial" w:cs="Arial" w:hint="eastAsia"/>
        </w:rPr>
        <w:t>）</w:t>
      </w:r>
    </w:p>
    <w:p w:rsidR="00B1242A" w:rsidRDefault="00B1242A" w:rsidP="00F1290F">
      <w:pPr>
        <w:spacing w:line="440" w:lineRule="atLeast"/>
        <w:jc w:val="left"/>
        <w:rPr>
          <w:rFonts w:ascii="Arial" w:hAnsi="Arial" w:cs="Arial"/>
          <w:color w:val="2B2B2B"/>
        </w:rPr>
      </w:pPr>
    </w:p>
    <w:p w:rsidR="00E5488C" w:rsidRDefault="006D7163" w:rsidP="00E5488C">
      <w:pPr>
        <w:spacing w:line="440" w:lineRule="atLeast"/>
        <w:jc w:val="center"/>
        <w:rPr>
          <w:rFonts w:ascii="Arial" w:hAnsi="Arial" w:cs="Arial"/>
          <w:color w:val="2B2B2B"/>
        </w:rPr>
      </w:pPr>
      <w:r>
        <w:rPr>
          <w:rFonts w:cs="Times New Roman"/>
          <w:noProof/>
          <w:color w:val="2B2B2B"/>
        </w:rPr>
        <w:drawing>
          <wp:inline distT="0" distB="0" distL="0" distR="0">
            <wp:extent cx="3257550" cy="2733675"/>
            <wp:effectExtent l="0" t="0" r="0" b="0"/>
            <wp:docPr id="28" name="对象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E5488C" w:rsidRDefault="00E5488C" w:rsidP="00F1290F">
      <w:pPr>
        <w:spacing w:line="440" w:lineRule="atLeast"/>
        <w:jc w:val="left"/>
        <w:rPr>
          <w:rFonts w:ascii="Arial" w:hAnsi="Arial" w:cs="Arial"/>
          <w:color w:val="2B2B2B"/>
        </w:rPr>
      </w:pPr>
    </w:p>
    <w:p w:rsidR="00E5488C" w:rsidRDefault="00E5488C" w:rsidP="00F1290F">
      <w:pPr>
        <w:spacing w:line="440" w:lineRule="atLeast"/>
        <w:jc w:val="left"/>
        <w:rPr>
          <w:rFonts w:ascii="Arial" w:hAnsi="Arial" w:cs="Arial"/>
          <w:color w:val="2B2B2B"/>
        </w:rPr>
      </w:pPr>
    </w:p>
    <w:p w:rsidR="00E5488C" w:rsidRPr="00E5488C" w:rsidRDefault="00E5488C" w:rsidP="00E5488C">
      <w:pPr>
        <w:numPr>
          <w:ilvl w:val="0"/>
          <w:numId w:val="12"/>
        </w:numPr>
        <w:spacing w:line="440" w:lineRule="atLeast"/>
        <w:jc w:val="left"/>
        <w:rPr>
          <w:rFonts w:ascii="Arial" w:hAnsi="Arial" w:cs="Arial"/>
          <w:b/>
          <w:sz w:val="24"/>
        </w:rPr>
      </w:pPr>
      <w:r w:rsidRPr="00E5488C">
        <w:rPr>
          <w:rFonts w:ascii="Arial" w:hAnsi="Arial" w:cs="Arial" w:hint="eastAsia"/>
          <w:b/>
          <w:sz w:val="24"/>
        </w:rPr>
        <w:t>受访者群体年龄分布</w:t>
      </w:r>
    </w:p>
    <w:p w:rsidR="00E5488C" w:rsidRDefault="00E5488C" w:rsidP="00E5488C">
      <w:pPr>
        <w:spacing w:line="440" w:lineRule="atLeast"/>
        <w:jc w:val="center"/>
        <w:rPr>
          <w:rFonts w:ascii="Arial" w:hAnsi="Arial" w:cs="Arial"/>
          <w:color w:val="2B2B2B"/>
        </w:rPr>
      </w:pPr>
      <w:r>
        <w:rPr>
          <w:rFonts w:ascii="Arial" w:hAnsi="Arial" w:cs="Arial" w:hint="eastAsia"/>
          <w:color w:val="2B2B2B"/>
        </w:rPr>
        <w:t>附图</w:t>
      </w:r>
      <w:r>
        <w:rPr>
          <w:rFonts w:ascii="Arial" w:hAnsi="Arial" w:cs="Arial" w:hint="eastAsia"/>
          <w:color w:val="2B2B2B"/>
        </w:rPr>
        <w:t xml:space="preserve">  </w:t>
      </w:r>
      <w:r>
        <w:rPr>
          <w:rFonts w:ascii="Arial" w:hAnsi="Arial" w:cs="Arial" w:hint="eastAsia"/>
          <w:color w:val="2B2B2B"/>
        </w:rPr>
        <w:t>年龄段（</w:t>
      </w:r>
      <w:r>
        <w:rPr>
          <w:rFonts w:ascii="Arial" w:hAnsi="Arial" w:cs="Arial" w:hint="eastAsia"/>
          <w:color w:val="2B2B2B"/>
        </w:rPr>
        <w:t>%</w:t>
      </w:r>
      <w:r>
        <w:rPr>
          <w:rFonts w:ascii="Arial" w:hAnsi="Arial" w:cs="Arial" w:hint="eastAsia"/>
          <w:color w:val="2B2B2B"/>
        </w:rPr>
        <w:t>）</w:t>
      </w:r>
    </w:p>
    <w:p w:rsidR="00E5488C" w:rsidRDefault="006D7163" w:rsidP="00E5488C">
      <w:pPr>
        <w:spacing w:line="440" w:lineRule="atLeast"/>
        <w:jc w:val="center"/>
        <w:rPr>
          <w:rFonts w:ascii="Arial" w:hAnsi="Arial" w:cs="Arial"/>
          <w:color w:val="2B2B2B"/>
        </w:rPr>
      </w:pPr>
      <w:r>
        <w:rPr>
          <w:rFonts w:cs="Times New Roman"/>
          <w:noProof/>
          <w:color w:val="2B2B2B"/>
        </w:rPr>
        <w:drawing>
          <wp:inline distT="0" distB="0" distL="0" distR="0">
            <wp:extent cx="3257550" cy="2781300"/>
            <wp:effectExtent l="0" t="0" r="0" b="0"/>
            <wp:docPr id="29" name="对象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E5488C" w:rsidRPr="007F0EA4" w:rsidRDefault="00E5488C" w:rsidP="00F1290F">
      <w:pPr>
        <w:spacing w:line="440" w:lineRule="atLeast"/>
        <w:jc w:val="left"/>
        <w:rPr>
          <w:rFonts w:ascii="Arial" w:hAnsi="Arial" w:cs="Arial"/>
          <w:color w:val="2B2B2B"/>
        </w:rPr>
      </w:pPr>
    </w:p>
    <w:p w:rsidR="00F1290F" w:rsidRDefault="00F1290F" w:rsidP="00F1290F">
      <w:pPr>
        <w:spacing w:line="440" w:lineRule="atLeast"/>
        <w:jc w:val="left"/>
        <w:rPr>
          <w:rFonts w:ascii="Arial" w:hAnsi="Arial" w:cs="Arial"/>
          <w:color w:val="2B2B2B"/>
        </w:rPr>
      </w:pPr>
    </w:p>
    <w:p w:rsidR="00E5488C" w:rsidRDefault="00E5488C" w:rsidP="00F1290F">
      <w:pPr>
        <w:spacing w:line="440" w:lineRule="atLeast"/>
        <w:jc w:val="left"/>
        <w:rPr>
          <w:rFonts w:ascii="Arial" w:hAnsi="Arial" w:cs="Arial"/>
          <w:color w:val="2B2B2B"/>
        </w:rPr>
      </w:pPr>
    </w:p>
    <w:p w:rsidR="00E5488C" w:rsidRDefault="00E5488C" w:rsidP="00F1290F">
      <w:pPr>
        <w:spacing w:line="440" w:lineRule="atLeast"/>
        <w:jc w:val="left"/>
        <w:rPr>
          <w:rFonts w:ascii="Arial" w:hAnsi="Arial" w:cs="Arial"/>
          <w:color w:val="2B2B2B"/>
        </w:rPr>
      </w:pPr>
    </w:p>
    <w:p w:rsidR="00E5488C" w:rsidRPr="00E5488C" w:rsidRDefault="00E5488C" w:rsidP="00F1290F">
      <w:pPr>
        <w:spacing w:line="440" w:lineRule="atLeast"/>
        <w:jc w:val="left"/>
        <w:rPr>
          <w:rFonts w:ascii="Arial" w:hAnsi="Arial" w:cs="Arial"/>
          <w:b/>
          <w:sz w:val="24"/>
        </w:rPr>
      </w:pPr>
      <w:r w:rsidRPr="00E5488C">
        <w:rPr>
          <w:rFonts w:ascii="Arial" w:hAnsi="Arial" w:cs="Arial" w:hint="eastAsia"/>
          <w:b/>
          <w:sz w:val="24"/>
        </w:rPr>
        <w:lastRenderedPageBreak/>
        <w:t>3</w:t>
      </w:r>
      <w:r w:rsidRPr="00E5488C">
        <w:rPr>
          <w:rFonts w:ascii="Arial" w:hAnsi="Arial" w:cs="Arial" w:hint="eastAsia"/>
          <w:b/>
          <w:sz w:val="24"/>
        </w:rPr>
        <w:t>，受访者群体学历分布</w:t>
      </w:r>
    </w:p>
    <w:p w:rsidR="00F1290F" w:rsidRDefault="00E5488C" w:rsidP="00E5488C">
      <w:pPr>
        <w:spacing w:line="440" w:lineRule="atLeast"/>
        <w:jc w:val="center"/>
        <w:rPr>
          <w:rFonts w:ascii="Arial" w:hAnsi="Arial" w:cs="Arial"/>
          <w:color w:val="2B2B2B"/>
        </w:rPr>
      </w:pPr>
      <w:r>
        <w:rPr>
          <w:rFonts w:ascii="Arial" w:hAnsi="Arial" w:cs="Arial" w:hint="eastAsia"/>
          <w:color w:val="2B2B2B"/>
        </w:rPr>
        <w:t>附图</w:t>
      </w:r>
      <w:r>
        <w:rPr>
          <w:rFonts w:ascii="Arial" w:hAnsi="Arial" w:cs="Arial" w:hint="eastAsia"/>
          <w:color w:val="2B2B2B"/>
        </w:rPr>
        <w:t xml:space="preserve">  </w:t>
      </w:r>
      <w:r>
        <w:rPr>
          <w:rFonts w:ascii="Arial" w:hAnsi="Arial" w:cs="Arial" w:hint="eastAsia"/>
          <w:color w:val="2B2B2B"/>
        </w:rPr>
        <w:t>学历（</w:t>
      </w:r>
      <w:r>
        <w:rPr>
          <w:rFonts w:ascii="Arial" w:hAnsi="Arial" w:cs="Arial" w:hint="eastAsia"/>
          <w:color w:val="2B2B2B"/>
        </w:rPr>
        <w:t>%</w:t>
      </w:r>
      <w:r>
        <w:rPr>
          <w:rFonts w:ascii="Arial" w:hAnsi="Arial" w:cs="Arial" w:hint="eastAsia"/>
          <w:color w:val="2B2B2B"/>
        </w:rPr>
        <w:t>）</w:t>
      </w:r>
    </w:p>
    <w:p w:rsidR="00E5488C" w:rsidRDefault="006D7163" w:rsidP="00E5488C">
      <w:pPr>
        <w:spacing w:line="440" w:lineRule="atLeast"/>
        <w:jc w:val="center"/>
        <w:rPr>
          <w:rFonts w:ascii="Arial" w:hAnsi="Arial" w:cs="Arial"/>
          <w:color w:val="2B2B2B"/>
        </w:rPr>
      </w:pPr>
      <w:r>
        <w:rPr>
          <w:rFonts w:cs="Times New Roman"/>
          <w:noProof/>
          <w:color w:val="2B2B2B"/>
        </w:rPr>
        <w:drawing>
          <wp:inline distT="0" distB="0" distL="0" distR="0">
            <wp:extent cx="4171950" cy="2733675"/>
            <wp:effectExtent l="0" t="0" r="0" b="0"/>
            <wp:docPr id="30" name="对象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E5488C" w:rsidRDefault="00E5488C" w:rsidP="00F1290F">
      <w:pPr>
        <w:spacing w:line="440" w:lineRule="atLeast"/>
        <w:jc w:val="left"/>
        <w:rPr>
          <w:rFonts w:ascii="Arial" w:hAnsi="Arial" w:cs="Arial"/>
          <w:color w:val="2B2B2B"/>
        </w:rPr>
      </w:pPr>
    </w:p>
    <w:p w:rsidR="00E5488C" w:rsidRPr="00E5488C" w:rsidRDefault="00E5488C" w:rsidP="00F1290F">
      <w:pPr>
        <w:spacing w:line="440" w:lineRule="atLeast"/>
        <w:jc w:val="left"/>
        <w:rPr>
          <w:rFonts w:ascii="Arial" w:hAnsi="Arial" w:cs="Arial"/>
          <w:b/>
          <w:sz w:val="24"/>
        </w:rPr>
      </w:pPr>
      <w:r w:rsidRPr="00E5488C">
        <w:rPr>
          <w:rFonts w:ascii="Arial" w:hAnsi="Arial" w:cs="Arial" w:hint="eastAsia"/>
          <w:b/>
          <w:sz w:val="24"/>
        </w:rPr>
        <w:t>4</w:t>
      </w:r>
      <w:r w:rsidRPr="00E5488C">
        <w:rPr>
          <w:rFonts w:ascii="Arial" w:hAnsi="Arial" w:cs="Arial" w:hint="eastAsia"/>
          <w:b/>
          <w:sz w:val="24"/>
        </w:rPr>
        <w:t>，受访者群体职业分布</w:t>
      </w:r>
    </w:p>
    <w:p w:rsidR="00F1290F" w:rsidRPr="007F0EA4" w:rsidRDefault="00E5488C" w:rsidP="00E5488C">
      <w:pPr>
        <w:spacing w:line="440" w:lineRule="atLeast"/>
        <w:jc w:val="center"/>
        <w:rPr>
          <w:rFonts w:ascii="Arial" w:hAnsi="Arial" w:cs="Arial"/>
          <w:color w:val="2B2B2B"/>
        </w:rPr>
      </w:pPr>
      <w:r>
        <w:rPr>
          <w:rFonts w:ascii="Arial" w:hAnsi="Arial" w:cs="Arial" w:hint="eastAsia"/>
          <w:color w:val="2B2B2B"/>
        </w:rPr>
        <w:t>附表</w:t>
      </w:r>
      <w:r>
        <w:rPr>
          <w:rFonts w:ascii="Arial" w:hAnsi="Arial" w:cs="Arial" w:hint="eastAsia"/>
          <w:color w:val="2B2B2B"/>
        </w:rPr>
        <w:t xml:space="preserve">    </w:t>
      </w:r>
      <w:r>
        <w:rPr>
          <w:rFonts w:ascii="Arial" w:hAnsi="Arial" w:cs="Arial" w:hint="eastAsia"/>
          <w:color w:val="2B2B2B"/>
        </w:rPr>
        <w:t>职业（</w:t>
      </w:r>
      <w:r>
        <w:rPr>
          <w:rFonts w:ascii="Arial" w:hAnsi="Arial" w:cs="Arial" w:hint="eastAsia"/>
          <w:color w:val="2B2B2B"/>
        </w:rPr>
        <w:t>%</w:t>
      </w:r>
      <w:r>
        <w:rPr>
          <w:rFonts w:ascii="Arial" w:hAnsi="Arial" w:cs="Arial" w:hint="eastAsia"/>
          <w:color w:val="2B2B2B"/>
        </w:rPr>
        <w:t>）</w:t>
      </w:r>
    </w:p>
    <w:tbl>
      <w:tblPr>
        <w:tblW w:w="8792" w:type="dxa"/>
        <w:tblBorders>
          <w:insideH w:val="single" w:sz="4" w:space="0" w:color="999999"/>
          <w:insideV w:val="single" w:sz="4" w:space="0" w:color="999999"/>
        </w:tblBorders>
        <w:tblLook w:val="00A0"/>
      </w:tblPr>
      <w:tblGrid>
        <w:gridCol w:w="6482"/>
        <w:gridCol w:w="1093"/>
        <w:gridCol w:w="1217"/>
      </w:tblGrid>
      <w:tr w:rsidR="00F1290F" w:rsidRPr="007F0EA4">
        <w:trPr>
          <w:trHeight w:val="255"/>
        </w:trPr>
        <w:tc>
          <w:tcPr>
            <w:tcW w:w="6482" w:type="dxa"/>
            <w:tcBorders>
              <w:top w:val="single" w:sz="12" w:space="0" w:color="000000"/>
              <w:left w:val="single" w:sz="12" w:space="0" w:color="000000"/>
              <w:bottom w:val="double" w:sz="4" w:space="0" w:color="999999"/>
              <w:right w:val="single" w:sz="4" w:space="0" w:color="999999"/>
            </w:tcBorders>
            <w:shd w:val="clear" w:color="auto" w:fill="CCECFF"/>
            <w:noWrap/>
            <w:vAlign w:val="bottom"/>
          </w:tcPr>
          <w:p w:rsidR="00F1290F" w:rsidRPr="007F0EA4" w:rsidRDefault="00F1290F" w:rsidP="009F5730">
            <w:pPr>
              <w:widowControl/>
              <w:spacing w:line="440" w:lineRule="atLeast"/>
              <w:jc w:val="center"/>
              <w:rPr>
                <w:rFonts w:ascii="Arial" w:hAnsi="Arial" w:cs="Arial"/>
                <w:kern w:val="0"/>
                <w:sz w:val="20"/>
                <w:szCs w:val="20"/>
              </w:rPr>
            </w:pPr>
            <w:r w:rsidRPr="007F0EA4">
              <w:rPr>
                <w:rFonts w:ascii="Arial" w:hAnsi="Arial" w:cs="Arial" w:hint="eastAsia"/>
                <w:kern w:val="0"/>
                <w:sz w:val="20"/>
                <w:szCs w:val="20"/>
              </w:rPr>
              <w:t>职业</w:t>
            </w:r>
          </w:p>
        </w:tc>
        <w:tc>
          <w:tcPr>
            <w:tcW w:w="1093" w:type="dxa"/>
            <w:tcBorders>
              <w:top w:val="single" w:sz="12" w:space="0" w:color="000000"/>
              <w:left w:val="single" w:sz="4" w:space="0" w:color="999999"/>
              <w:bottom w:val="double" w:sz="4" w:space="0" w:color="999999"/>
              <w:right w:val="single" w:sz="4" w:space="0" w:color="999999"/>
            </w:tcBorders>
            <w:shd w:val="clear" w:color="auto" w:fill="CCECFF"/>
            <w:noWrap/>
            <w:vAlign w:val="bottom"/>
          </w:tcPr>
          <w:p w:rsidR="00F1290F" w:rsidRPr="007F0EA4" w:rsidRDefault="00E5488C" w:rsidP="009F5730">
            <w:pPr>
              <w:widowControl/>
              <w:spacing w:line="440" w:lineRule="atLeast"/>
              <w:jc w:val="center"/>
              <w:rPr>
                <w:rFonts w:ascii="Arial" w:hAnsi="Arial" w:cs="Arial"/>
                <w:kern w:val="0"/>
                <w:sz w:val="20"/>
                <w:szCs w:val="20"/>
              </w:rPr>
            </w:pPr>
            <w:r>
              <w:rPr>
                <w:rFonts w:ascii="Arial" w:hAnsi="Arial" w:cs="Arial" w:hint="eastAsia"/>
                <w:kern w:val="0"/>
                <w:sz w:val="20"/>
                <w:szCs w:val="20"/>
              </w:rPr>
              <w:t>数量</w:t>
            </w:r>
          </w:p>
        </w:tc>
        <w:tc>
          <w:tcPr>
            <w:tcW w:w="1217" w:type="dxa"/>
            <w:tcBorders>
              <w:top w:val="single" w:sz="12" w:space="0" w:color="000000"/>
              <w:left w:val="single" w:sz="4" w:space="0" w:color="999999"/>
              <w:bottom w:val="double" w:sz="4" w:space="0" w:color="999999"/>
              <w:right w:val="single" w:sz="12" w:space="0" w:color="000000"/>
            </w:tcBorders>
            <w:shd w:val="clear" w:color="auto" w:fill="CCECFF"/>
            <w:noWrap/>
            <w:vAlign w:val="bottom"/>
          </w:tcPr>
          <w:p w:rsidR="00F1290F" w:rsidRPr="007F0EA4" w:rsidRDefault="00F1290F" w:rsidP="009F5730">
            <w:pPr>
              <w:widowControl/>
              <w:spacing w:line="440" w:lineRule="atLeast"/>
              <w:jc w:val="center"/>
              <w:rPr>
                <w:rFonts w:ascii="Arial" w:hAnsi="Arial" w:cs="Arial"/>
                <w:kern w:val="0"/>
                <w:sz w:val="20"/>
                <w:szCs w:val="20"/>
              </w:rPr>
            </w:pPr>
            <w:r w:rsidRPr="007F0EA4">
              <w:rPr>
                <w:rFonts w:ascii="Arial" w:hAnsi="Arial" w:cs="Arial"/>
                <w:kern w:val="0"/>
                <w:sz w:val="20"/>
                <w:szCs w:val="20"/>
              </w:rPr>
              <w:t>%</w:t>
            </w:r>
          </w:p>
        </w:tc>
      </w:tr>
      <w:tr w:rsidR="00F1290F" w:rsidRPr="007F0EA4">
        <w:trPr>
          <w:trHeight w:val="85"/>
        </w:trPr>
        <w:tc>
          <w:tcPr>
            <w:tcW w:w="6482" w:type="dxa"/>
            <w:tcBorders>
              <w:top w:val="double" w:sz="4" w:space="0" w:color="999999"/>
              <w:left w:val="single" w:sz="12" w:space="0" w:color="000000"/>
              <w:bottom w:val="single" w:sz="4" w:space="0" w:color="999999"/>
              <w:right w:val="single" w:sz="4" w:space="0" w:color="999999"/>
            </w:tcBorders>
          </w:tcPr>
          <w:p w:rsidR="00F1290F" w:rsidRPr="007F0EA4" w:rsidRDefault="00F1290F" w:rsidP="009F5730">
            <w:pPr>
              <w:widowControl/>
              <w:spacing w:line="440" w:lineRule="atLeast"/>
              <w:jc w:val="left"/>
              <w:rPr>
                <w:rFonts w:ascii="Arial" w:hAnsi="Arial" w:cs="Arial"/>
                <w:kern w:val="0"/>
                <w:sz w:val="18"/>
                <w:szCs w:val="18"/>
              </w:rPr>
            </w:pPr>
            <w:r w:rsidRPr="007F0EA4">
              <w:rPr>
                <w:rFonts w:ascii="Arial" w:hAnsi="Arial" w:cs="Arial"/>
                <w:kern w:val="0"/>
                <w:sz w:val="18"/>
                <w:szCs w:val="18"/>
              </w:rPr>
              <w:t xml:space="preserve">1  </w:t>
            </w:r>
            <w:r w:rsidRPr="007F0EA4">
              <w:rPr>
                <w:rFonts w:ascii="Arial" w:hAnsi="Arial" w:cs="Arial" w:hint="eastAsia"/>
                <w:kern w:val="0"/>
                <w:sz w:val="18"/>
                <w:szCs w:val="18"/>
              </w:rPr>
              <w:t>（企事业单位）高层管理人员</w:t>
            </w:r>
          </w:p>
        </w:tc>
        <w:tc>
          <w:tcPr>
            <w:tcW w:w="1093" w:type="dxa"/>
            <w:tcBorders>
              <w:top w:val="double" w:sz="4" w:space="0" w:color="999999"/>
              <w:left w:val="single" w:sz="4" w:space="0" w:color="999999"/>
              <w:bottom w:val="single" w:sz="4" w:space="0" w:color="999999"/>
              <w:right w:val="single" w:sz="4" w:space="0" w:color="999999"/>
            </w:tcBorders>
            <w:noWrap/>
            <w:vAlign w:val="bottom"/>
          </w:tcPr>
          <w:p w:rsidR="00F1290F" w:rsidRPr="007F0EA4" w:rsidRDefault="00F1290F" w:rsidP="009F5730">
            <w:pPr>
              <w:widowControl/>
              <w:spacing w:line="440" w:lineRule="atLeast"/>
              <w:jc w:val="center"/>
              <w:rPr>
                <w:rFonts w:ascii="Arial" w:hAnsi="Arial" w:cs="Arial"/>
                <w:kern w:val="0"/>
                <w:sz w:val="20"/>
                <w:szCs w:val="20"/>
              </w:rPr>
            </w:pPr>
            <w:r w:rsidRPr="007F0EA4">
              <w:rPr>
                <w:rFonts w:ascii="Arial" w:hAnsi="Arial" w:cs="Arial"/>
                <w:kern w:val="0"/>
                <w:sz w:val="20"/>
                <w:szCs w:val="20"/>
              </w:rPr>
              <w:t>12</w:t>
            </w:r>
          </w:p>
        </w:tc>
        <w:tc>
          <w:tcPr>
            <w:tcW w:w="1217" w:type="dxa"/>
            <w:tcBorders>
              <w:top w:val="double" w:sz="4" w:space="0" w:color="999999"/>
              <w:left w:val="single" w:sz="4" w:space="0" w:color="999999"/>
              <w:bottom w:val="single" w:sz="4" w:space="0" w:color="999999"/>
              <w:right w:val="single" w:sz="12" w:space="0" w:color="000000"/>
            </w:tcBorders>
            <w:noWrap/>
            <w:vAlign w:val="bottom"/>
          </w:tcPr>
          <w:p w:rsidR="00F1290F" w:rsidRPr="007F0EA4" w:rsidRDefault="00F1290F" w:rsidP="009F5730">
            <w:pPr>
              <w:widowControl/>
              <w:spacing w:line="440" w:lineRule="atLeast"/>
              <w:jc w:val="center"/>
              <w:rPr>
                <w:rFonts w:ascii="Arial" w:hAnsi="Arial" w:cs="Arial"/>
                <w:kern w:val="0"/>
                <w:sz w:val="20"/>
                <w:szCs w:val="20"/>
              </w:rPr>
            </w:pPr>
            <w:r w:rsidRPr="007F0EA4">
              <w:rPr>
                <w:rFonts w:ascii="Arial" w:hAnsi="Arial" w:cs="Arial"/>
                <w:kern w:val="0"/>
                <w:sz w:val="20"/>
                <w:szCs w:val="20"/>
              </w:rPr>
              <w:t>0.7%</w:t>
            </w:r>
          </w:p>
        </w:tc>
      </w:tr>
      <w:tr w:rsidR="00F1290F" w:rsidRPr="007F0EA4">
        <w:trPr>
          <w:trHeight w:val="119"/>
        </w:trPr>
        <w:tc>
          <w:tcPr>
            <w:tcW w:w="6482" w:type="dxa"/>
            <w:tcBorders>
              <w:top w:val="single" w:sz="4" w:space="0" w:color="999999"/>
              <w:left w:val="single" w:sz="12" w:space="0" w:color="000000"/>
              <w:bottom w:val="single" w:sz="4" w:space="0" w:color="999999"/>
              <w:right w:val="single" w:sz="4" w:space="0" w:color="999999"/>
            </w:tcBorders>
          </w:tcPr>
          <w:p w:rsidR="00F1290F" w:rsidRPr="007F0EA4" w:rsidRDefault="00F1290F" w:rsidP="009F5730">
            <w:pPr>
              <w:widowControl/>
              <w:spacing w:line="440" w:lineRule="atLeast"/>
              <w:jc w:val="left"/>
              <w:rPr>
                <w:rFonts w:ascii="Arial" w:hAnsi="Arial" w:cs="Arial"/>
                <w:kern w:val="0"/>
                <w:sz w:val="18"/>
                <w:szCs w:val="18"/>
              </w:rPr>
            </w:pPr>
            <w:r w:rsidRPr="007F0EA4">
              <w:rPr>
                <w:rFonts w:ascii="Arial" w:hAnsi="Arial" w:cs="Arial"/>
                <w:kern w:val="0"/>
                <w:sz w:val="18"/>
                <w:szCs w:val="18"/>
              </w:rPr>
              <w:t xml:space="preserve">2  </w:t>
            </w:r>
            <w:r w:rsidRPr="007F0EA4">
              <w:rPr>
                <w:rFonts w:ascii="Arial" w:hAnsi="Arial" w:cs="Arial" w:hint="eastAsia"/>
                <w:kern w:val="0"/>
                <w:sz w:val="18"/>
                <w:szCs w:val="18"/>
              </w:rPr>
              <w:t>（企事业单位）中层管理人员</w:t>
            </w:r>
          </w:p>
        </w:tc>
        <w:tc>
          <w:tcPr>
            <w:tcW w:w="1093" w:type="dxa"/>
            <w:tcBorders>
              <w:top w:val="single" w:sz="4" w:space="0" w:color="999999"/>
              <w:left w:val="single" w:sz="4" w:space="0" w:color="999999"/>
              <w:bottom w:val="single" w:sz="4" w:space="0" w:color="999999"/>
              <w:right w:val="single" w:sz="4" w:space="0" w:color="999999"/>
            </w:tcBorders>
            <w:noWrap/>
            <w:vAlign w:val="bottom"/>
          </w:tcPr>
          <w:p w:rsidR="00F1290F" w:rsidRPr="007F0EA4" w:rsidRDefault="00F1290F" w:rsidP="009F5730">
            <w:pPr>
              <w:widowControl/>
              <w:spacing w:line="440" w:lineRule="atLeast"/>
              <w:jc w:val="center"/>
              <w:rPr>
                <w:rFonts w:ascii="Arial" w:hAnsi="Arial" w:cs="Arial"/>
                <w:kern w:val="0"/>
                <w:sz w:val="20"/>
                <w:szCs w:val="20"/>
              </w:rPr>
            </w:pPr>
            <w:r w:rsidRPr="007F0EA4">
              <w:rPr>
                <w:rFonts w:ascii="Arial" w:hAnsi="Arial" w:cs="Arial"/>
                <w:kern w:val="0"/>
                <w:sz w:val="20"/>
                <w:szCs w:val="20"/>
              </w:rPr>
              <w:t>115</w:t>
            </w:r>
          </w:p>
        </w:tc>
        <w:tc>
          <w:tcPr>
            <w:tcW w:w="1217" w:type="dxa"/>
            <w:tcBorders>
              <w:top w:val="single" w:sz="4" w:space="0" w:color="999999"/>
              <w:left w:val="single" w:sz="4" w:space="0" w:color="999999"/>
              <w:bottom w:val="single" w:sz="4" w:space="0" w:color="999999"/>
              <w:right w:val="single" w:sz="12" w:space="0" w:color="000000"/>
            </w:tcBorders>
            <w:noWrap/>
            <w:vAlign w:val="bottom"/>
          </w:tcPr>
          <w:p w:rsidR="00F1290F" w:rsidRPr="007F0EA4" w:rsidRDefault="00F1290F" w:rsidP="009F5730">
            <w:pPr>
              <w:widowControl/>
              <w:spacing w:line="440" w:lineRule="atLeast"/>
              <w:jc w:val="center"/>
              <w:rPr>
                <w:rFonts w:ascii="Arial" w:hAnsi="Arial" w:cs="Arial"/>
                <w:kern w:val="0"/>
                <w:sz w:val="20"/>
                <w:szCs w:val="20"/>
              </w:rPr>
            </w:pPr>
            <w:r w:rsidRPr="007F0EA4">
              <w:rPr>
                <w:rFonts w:ascii="Arial" w:hAnsi="Arial" w:cs="Arial"/>
                <w:kern w:val="0"/>
                <w:sz w:val="20"/>
                <w:szCs w:val="20"/>
              </w:rPr>
              <w:t>7.1%</w:t>
            </w:r>
          </w:p>
        </w:tc>
      </w:tr>
      <w:tr w:rsidR="00F1290F" w:rsidRPr="007F0EA4">
        <w:trPr>
          <w:trHeight w:val="80"/>
        </w:trPr>
        <w:tc>
          <w:tcPr>
            <w:tcW w:w="6482" w:type="dxa"/>
            <w:tcBorders>
              <w:top w:val="single" w:sz="4" w:space="0" w:color="999999"/>
              <w:left w:val="single" w:sz="12" w:space="0" w:color="000000"/>
              <w:bottom w:val="single" w:sz="4" w:space="0" w:color="999999"/>
              <w:right w:val="single" w:sz="4" w:space="0" w:color="999999"/>
            </w:tcBorders>
          </w:tcPr>
          <w:p w:rsidR="00F1290F" w:rsidRPr="007F0EA4" w:rsidRDefault="00F1290F" w:rsidP="009F5730">
            <w:pPr>
              <w:widowControl/>
              <w:spacing w:line="440" w:lineRule="atLeast"/>
              <w:jc w:val="left"/>
              <w:rPr>
                <w:rFonts w:ascii="Arial" w:hAnsi="Arial" w:cs="Arial"/>
                <w:kern w:val="0"/>
                <w:sz w:val="18"/>
                <w:szCs w:val="18"/>
              </w:rPr>
            </w:pPr>
            <w:r w:rsidRPr="007F0EA4">
              <w:rPr>
                <w:rFonts w:ascii="Arial" w:hAnsi="Arial" w:cs="Arial"/>
                <w:kern w:val="0"/>
                <w:sz w:val="18"/>
                <w:szCs w:val="18"/>
              </w:rPr>
              <w:t xml:space="preserve">3  </w:t>
            </w:r>
            <w:r w:rsidRPr="007F0EA4">
              <w:rPr>
                <w:rFonts w:ascii="Arial" w:hAnsi="Arial" w:cs="Arial" w:hint="eastAsia"/>
                <w:kern w:val="0"/>
                <w:sz w:val="18"/>
                <w:szCs w:val="18"/>
              </w:rPr>
              <w:t>（企事业单位）办事员</w:t>
            </w:r>
          </w:p>
        </w:tc>
        <w:tc>
          <w:tcPr>
            <w:tcW w:w="1093" w:type="dxa"/>
            <w:tcBorders>
              <w:top w:val="single" w:sz="4" w:space="0" w:color="999999"/>
              <w:left w:val="single" w:sz="4" w:space="0" w:color="999999"/>
              <w:bottom w:val="single" w:sz="4" w:space="0" w:color="999999"/>
              <w:right w:val="single" w:sz="4" w:space="0" w:color="999999"/>
            </w:tcBorders>
            <w:noWrap/>
            <w:vAlign w:val="bottom"/>
          </w:tcPr>
          <w:p w:rsidR="00F1290F" w:rsidRPr="007F0EA4" w:rsidRDefault="00F1290F" w:rsidP="009F5730">
            <w:pPr>
              <w:widowControl/>
              <w:spacing w:line="440" w:lineRule="atLeast"/>
              <w:jc w:val="center"/>
              <w:rPr>
                <w:rFonts w:ascii="Arial" w:hAnsi="Arial" w:cs="Arial"/>
                <w:kern w:val="0"/>
                <w:sz w:val="20"/>
                <w:szCs w:val="20"/>
              </w:rPr>
            </w:pPr>
            <w:r w:rsidRPr="007F0EA4">
              <w:rPr>
                <w:rFonts w:ascii="Arial" w:hAnsi="Arial" w:cs="Arial"/>
                <w:kern w:val="0"/>
                <w:sz w:val="20"/>
                <w:szCs w:val="20"/>
              </w:rPr>
              <w:t>458</w:t>
            </w:r>
          </w:p>
        </w:tc>
        <w:tc>
          <w:tcPr>
            <w:tcW w:w="1217" w:type="dxa"/>
            <w:tcBorders>
              <w:top w:val="single" w:sz="4" w:space="0" w:color="999999"/>
              <w:left w:val="single" w:sz="4" w:space="0" w:color="999999"/>
              <w:bottom w:val="single" w:sz="4" w:space="0" w:color="999999"/>
              <w:right w:val="single" w:sz="12" w:space="0" w:color="000000"/>
            </w:tcBorders>
            <w:noWrap/>
            <w:vAlign w:val="bottom"/>
          </w:tcPr>
          <w:p w:rsidR="00F1290F" w:rsidRPr="007F0EA4" w:rsidRDefault="00F1290F" w:rsidP="009F5730">
            <w:pPr>
              <w:widowControl/>
              <w:spacing w:line="440" w:lineRule="atLeast"/>
              <w:jc w:val="center"/>
              <w:rPr>
                <w:rFonts w:ascii="Arial" w:hAnsi="Arial" w:cs="Arial"/>
                <w:kern w:val="0"/>
                <w:sz w:val="20"/>
                <w:szCs w:val="20"/>
              </w:rPr>
            </w:pPr>
            <w:r w:rsidRPr="007F0EA4">
              <w:rPr>
                <w:rFonts w:ascii="Arial" w:hAnsi="Arial" w:cs="Arial"/>
                <w:kern w:val="0"/>
                <w:sz w:val="20"/>
                <w:szCs w:val="20"/>
              </w:rPr>
              <w:t>28.1%</w:t>
            </w:r>
          </w:p>
        </w:tc>
      </w:tr>
      <w:tr w:rsidR="00F1290F" w:rsidRPr="007F0EA4">
        <w:trPr>
          <w:trHeight w:val="80"/>
        </w:trPr>
        <w:tc>
          <w:tcPr>
            <w:tcW w:w="6482" w:type="dxa"/>
            <w:tcBorders>
              <w:top w:val="single" w:sz="4" w:space="0" w:color="999999"/>
              <w:left w:val="single" w:sz="12" w:space="0" w:color="000000"/>
              <w:bottom w:val="single" w:sz="4" w:space="0" w:color="999999"/>
              <w:right w:val="single" w:sz="4" w:space="0" w:color="999999"/>
            </w:tcBorders>
          </w:tcPr>
          <w:p w:rsidR="00F1290F" w:rsidRPr="007F0EA4" w:rsidRDefault="00F1290F" w:rsidP="009F5730">
            <w:pPr>
              <w:widowControl/>
              <w:spacing w:line="440" w:lineRule="atLeast"/>
              <w:jc w:val="left"/>
              <w:rPr>
                <w:rFonts w:ascii="Arial" w:hAnsi="Arial" w:cs="Arial"/>
                <w:kern w:val="0"/>
                <w:sz w:val="18"/>
                <w:szCs w:val="18"/>
              </w:rPr>
            </w:pPr>
            <w:r w:rsidRPr="007F0EA4">
              <w:rPr>
                <w:rFonts w:ascii="Arial" w:hAnsi="Arial" w:cs="Arial"/>
                <w:kern w:val="0"/>
                <w:sz w:val="18"/>
                <w:szCs w:val="18"/>
              </w:rPr>
              <w:t xml:space="preserve">4  </w:t>
            </w:r>
            <w:r w:rsidRPr="007F0EA4">
              <w:rPr>
                <w:rFonts w:ascii="Arial" w:hAnsi="Arial" w:cs="Arial" w:hint="eastAsia"/>
                <w:kern w:val="0"/>
                <w:sz w:val="18"/>
                <w:szCs w:val="18"/>
              </w:rPr>
              <w:t>专业技术人员（律师、会计师、记者等）</w:t>
            </w:r>
          </w:p>
        </w:tc>
        <w:tc>
          <w:tcPr>
            <w:tcW w:w="1093" w:type="dxa"/>
            <w:tcBorders>
              <w:top w:val="single" w:sz="4" w:space="0" w:color="999999"/>
              <w:left w:val="single" w:sz="4" w:space="0" w:color="999999"/>
              <w:bottom w:val="single" w:sz="4" w:space="0" w:color="999999"/>
              <w:right w:val="single" w:sz="4" w:space="0" w:color="999999"/>
            </w:tcBorders>
            <w:noWrap/>
            <w:vAlign w:val="bottom"/>
          </w:tcPr>
          <w:p w:rsidR="00F1290F" w:rsidRPr="007F0EA4" w:rsidRDefault="00F1290F" w:rsidP="009F5730">
            <w:pPr>
              <w:widowControl/>
              <w:spacing w:line="440" w:lineRule="atLeast"/>
              <w:jc w:val="center"/>
              <w:rPr>
                <w:rFonts w:ascii="Arial" w:hAnsi="Arial" w:cs="Arial"/>
                <w:kern w:val="0"/>
                <w:sz w:val="20"/>
                <w:szCs w:val="20"/>
              </w:rPr>
            </w:pPr>
            <w:r w:rsidRPr="007F0EA4">
              <w:rPr>
                <w:rFonts w:ascii="Arial" w:hAnsi="Arial" w:cs="Arial"/>
                <w:kern w:val="0"/>
                <w:sz w:val="20"/>
                <w:szCs w:val="20"/>
              </w:rPr>
              <w:t>154</w:t>
            </w:r>
          </w:p>
        </w:tc>
        <w:tc>
          <w:tcPr>
            <w:tcW w:w="1217" w:type="dxa"/>
            <w:tcBorders>
              <w:top w:val="single" w:sz="4" w:space="0" w:color="999999"/>
              <w:left w:val="single" w:sz="4" w:space="0" w:color="999999"/>
              <w:bottom w:val="single" w:sz="4" w:space="0" w:color="999999"/>
              <w:right w:val="single" w:sz="12" w:space="0" w:color="000000"/>
            </w:tcBorders>
            <w:noWrap/>
            <w:vAlign w:val="bottom"/>
          </w:tcPr>
          <w:p w:rsidR="00F1290F" w:rsidRPr="007F0EA4" w:rsidRDefault="00F1290F" w:rsidP="009F5730">
            <w:pPr>
              <w:widowControl/>
              <w:spacing w:line="440" w:lineRule="atLeast"/>
              <w:jc w:val="center"/>
              <w:rPr>
                <w:rFonts w:ascii="Arial" w:hAnsi="Arial" w:cs="Arial"/>
                <w:kern w:val="0"/>
                <w:sz w:val="20"/>
                <w:szCs w:val="20"/>
              </w:rPr>
            </w:pPr>
            <w:r w:rsidRPr="007F0EA4">
              <w:rPr>
                <w:rFonts w:ascii="Arial" w:hAnsi="Arial" w:cs="Arial"/>
                <w:kern w:val="0"/>
                <w:sz w:val="20"/>
                <w:szCs w:val="20"/>
              </w:rPr>
              <w:t>9.5%</w:t>
            </w:r>
          </w:p>
        </w:tc>
      </w:tr>
      <w:tr w:rsidR="00F1290F" w:rsidRPr="007F0EA4">
        <w:trPr>
          <w:trHeight w:val="80"/>
        </w:trPr>
        <w:tc>
          <w:tcPr>
            <w:tcW w:w="6482" w:type="dxa"/>
            <w:tcBorders>
              <w:top w:val="single" w:sz="4" w:space="0" w:color="999999"/>
              <w:left w:val="single" w:sz="12" w:space="0" w:color="000000"/>
              <w:bottom w:val="single" w:sz="4" w:space="0" w:color="999999"/>
              <w:right w:val="single" w:sz="4" w:space="0" w:color="999999"/>
            </w:tcBorders>
          </w:tcPr>
          <w:p w:rsidR="00F1290F" w:rsidRPr="007F0EA4" w:rsidRDefault="00F1290F" w:rsidP="009F5730">
            <w:pPr>
              <w:widowControl/>
              <w:spacing w:line="440" w:lineRule="atLeast"/>
              <w:jc w:val="left"/>
              <w:rPr>
                <w:rFonts w:ascii="Arial" w:hAnsi="Arial" w:cs="Arial"/>
                <w:kern w:val="0"/>
                <w:sz w:val="18"/>
                <w:szCs w:val="18"/>
              </w:rPr>
            </w:pPr>
            <w:r w:rsidRPr="007F0EA4">
              <w:rPr>
                <w:rFonts w:ascii="Arial" w:hAnsi="Arial" w:cs="Arial"/>
                <w:kern w:val="0"/>
                <w:sz w:val="18"/>
                <w:szCs w:val="18"/>
              </w:rPr>
              <w:t xml:space="preserve">5  </w:t>
            </w:r>
            <w:r w:rsidRPr="007F0EA4">
              <w:rPr>
                <w:rFonts w:ascii="Arial" w:hAnsi="Arial" w:cs="Arial" w:hint="eastAsia"/>
                <w:kern w:val="0"/>
                <w:sz w:val="18"/>
                <w:szCs w:val="18"/>
              </w:rPr>
              <w:t>普通劳动人员（工人、司机、服务人员等）</w:t>
            </w:r>
          </w:p>
        </w:tc>
        <w:tc>
          <w:tcPr>
            <w:tcW w:w="1093" w:type="dxa"/>
            <w:tcBorders>
              <w:top w:val="single" w:sz="4" w:space="0" w:color="999999"/>
              <w:left w:val="single" w:sz="4" w:space="0" w:color="999999"/>
              <w:bottom w:val="single" w:sz="4" w:space="0" w:color="999999"/>
              <w:right w:val="single" w:sz="4" w:space="0" w:color="999999"/>
            </w:tcBorders>
            <w:noWrap/>
            <w:vAlign w:val="bottom"/>
          </w:tcPr>
          <w:p w:rsidR="00F1290F" w:rsidRPr="007F0EA4" w:rsidRDefault="00F1290F" w:rsidP="009F5730">
            <w:pPr>
              <w:widowControl/>
              <w:spacing w:line="440" w:lineRule="atLeast"/>
              <w:jc w:val="center"/>
              <w:rPr>
                <w:rFonts w:ascii="Arial" w:hAnsi="Arial" w:cs="Arial"/>
                <w:kern w:val="0"/>
                <w:sz w:val="20"/>
                <w:szCs w:val="20"/>
              </w:rPr>
            </w:pPr>
            <w:r w:rsidRPr="007F0EA4">
              <w:rPr>
                <w:rFonts w:ascii="Arial" w:hAnsi="Arial" w:cs="Arial"/>
                <w:kern w:val="0"/>
                <w:sz w:val="20"/>
                <w:szCs w:val="20"/>
              </w:rPr>
              <w:t>406</w:t>
            </w:r>
          </w:p>
        </w:tc>
        <w:tc>
          <w:tcPr>
            <w:tcW w:w="1217" w:type="dxa"/>
            <w:tcBorders>
              <w:top w:val="single" w:sz="4" w:space="0" w:color="999999"/>
              <w:left w:val="single" w:sz="4" w:space="0" w:color="999999"/>
              <w:bottom w:val="single" w:sz="4" w:space="0" w:color="999999"/>
              <w:right w:val="single" w:sz="12" w:space="0" w:color="000000"/>
            </w:tcBorders>
            <w:noWrap/>
            <w:vAlign w:val="bottom"/>
          </w:tcPr>
          <w:p w:rsidR="00F1290F" w:rsidRPr="007F0EA4" w:rsidRDefault="00F1290F" w:rsidP="009F5730">
            <w:pPr>
              <w:widowControl/>
              <w:spacing w:line="440" w:lineRule="atLeast"/>
              <w:jc w:val="center"/>
              <w:rPr>
                <w:rFonts w:ascii="Arial" w:hAnsi="Arial" w:cs="Arial"/>
                <w:kern w:val="0"/>
                <w:sz w:val="20"/>
                <w:szCs w:val="20"/>
              </w:rPr>
            </w:pPr>
            <w:r w:rsidRPr="007F0EA4">
              <w:rPr>
                <w:rFonts w:ascii="Arial" w:hAnsi="Arial" w:cs="Arial"/>
                <w:kern w:val="0"/>
                <w:sz w:val="20"/>
                <w:szCs w:val="20"/>
              </w:rPr>
              <w:t>25.0%</w:t>
            </w:r>
          </w:p>
        </w:tc>
      </w:tr>
      <w:tr w:rsidR="00F1290F" w:rsidRPr="007F0EA4">
        <w:trPr>
          <w:trHeight w:val="195"/>
        </w:trPr>
        <w:tc>
          <w:tcPr>
            <w:tcW w:w="6482" w:type="dxa"/>
            <w:tcBorders>
              <w:top w:val="single" w:sz="4" w:space="0" w:color="999999"/>
              <w:left w:val="single" w:sz="12" w:space="0" w:color="000000"/>
              <w:bottom w:val="single" w:sz="4" w:space="0" w:color="999999"/>
              <w:right w:val="single" w:sz="4" w:space="0" w:color="999999"/>
            </w:tcBorders>
          </w:tcPr>
          <w:p w:rsidR="00F1290F" w:rsidRPr="007F0EA4" w:rsidRDefault="00F1290F" w:rsidP="009F5730">
            <w:pPr>
              <w:widowControl/>
              <w:spacing w:line="440" w:lineRule="atLeast"/>
              <w:jc w:val="left"/>
              <w:rPr>
                <w:rFonts w:ascii="Arial" w:hAnsi="Arial" w:cs="Arial"/>
                <w:kern w:val="0"/>
                <w:sz w:val="18"/>
                <w:szCs w:val="18"/>
              </w:rPr>
            </w:pPr>
            <w:r w:rsidRPr="007F0EA4">
              <w:rPr>
                <w:rFonts w:ascii="Arial" w:hAnsi="Arial" w:cs="Arial"/>
                <w:kern w:val="0"/>
                <w:sz w:val="18"/>
                <w:szCs w:val="18"/>
              </w:rPr>
              <w:t xml:space="preserve">6  </w:t>
            </w:r>
            <w:r w:rsidRPr="007F0EA4">
              <w:rPr>
                <w:rFonts w:ascii="Arial" w:hAnsi="Arial" w:cs="Arial" w:hint="eastAsia"/>
                <w:kern w:val="0"/>
                <w:sz w:val="18"/>
                <w:szCs w:val="18"/>
              </w:rPr>
              <w:t>农民</w:t>
            </w:r>
          </w:p>
        </w:tc>
        <w:tc>
          <w:tcPr>
            <w:tcW w:w="1093" w:type="dxa"/>
            <w:tcBorders>
              <w:top w:val="single" w:sz="4" w:space="0" w:color="999999"/>
              <w:left w:val="single" w:sz="4" w:space="0" w:color="999999"/>
              <w:bottom w:val="single" w:sz="4" w:space="0" w:color="999999"/>
              <w:right w:val="single" w:sz="4" w:space="0" w:color="999999"/>
            </w:tcBorders>
            <w:noWrap/>
            <w:vAlign w:val="bottom"/>
          </w:tcPr>
          <w:p w:rsidR="00F1290F" w:rsidRPr="007F0EA4" w:rsidRDefault="00F1290F" w:rsidP="009F5730">
            <w:pPr>
              <w:widowControl/>
              <w:spacing w:line="440" w:lineRule="atLeast"/>
              <w:jc w:val="center"/>
              <w:rPr>
                <w:rFonts w:ascii="Arial" w:hAnsi="Arial" w:cs="Arial"/>
                <w:kern w:val="0"/>
                <w:sz w:val="20"/>
                <w:szCs w:val="20"/>
              </w:rPr>
            </w:pPr>
            <w:r w:rsidRPr="007F0EA4">
              <w:rPr>
                <w:rFonts w:ascii="Arial" w:hAnsi="Arial" w:cs="Arial"/>
                <w:kern w:val="0"/>
                <w:sz w:val="20"/>
                <w:szCs w:val="20"/>
              </w:rPr>
              <w:t>3</w:t>
            </w:r>
          </w:p>
        </w:tc>
        <w:tc>
          <w:tcPr>
            <w:tcW w:w="1217" w:type="dxa"/>
            <w:tcBorders>
              <w:top w:val="single" w:sz="4" w:space="0" w:color="999999"/>
              <w:left w:val="single" w:sz="4" w:space="0" w:color="999999"/>
              <w:bottom w:val="single" w:sz="4" w:space="0" w:color="999999"/>
              <w:right w:val="single" w:sz="12" w:space="0" w:color="000000"/>
            </w:tcBorders>
            <w:noWrap/>
            <w:vAlign w:val="bottom"/>
          </w:tcPr>
          <w:p w:rsidR="00F1290F" w:rsidRPr="007F0EA4" w:rsidRDefault="00F1290F" w:rsidP="009F5730">
            <w:pPr>
              <w:widowControl/>
              <w:spacing w:line="440" w:lineRule="atLeast"/>
              <w:jc w:val="center"/>
              <w:rPr>
                <w:rFonts w:ascii="Arial" w:hAnsi="Arial" w:cs="Arial"/>
                <w:kern w:val="0"/>
                <w:sz w:val="20"/>
                <w:szCs w:val="20"/>
              </w:rPr>
            </w:pPr>
            <w:r w:rsidRPr="007F0EA4">
              <w:rPr>
                <w:rFonts w:ascii="Arial" w:hAnsi="Arial" w:cs="Arial"/>
                <w:kern w:val="0"/>
                <w:sz w:val="20"/>
                <w:szCs w:val="20"/>
              </w:rPr>
              <w:t>0.2%</w:t>
            </w:r>
          </w:p>
        </w:tc>
      </w:tr>
      <w:tr w:rsidR="00F1290F" w:rsidRPr="007F0EA4">
        <w:trPr>
          <w:trHeight w:val="360"/>
        </w:trPr>
        <w:tc>
          <w:tcPr>
            <w:tcW w:w="6482" w:type="dxa"/>
            <w:tcBorders>
              <w:top w:val="single" w:sz="4" w:space="0" w:color="999999"/>
              <w:left w:val="single" w:sz="12" w:space="0" w:color="000000"/>
              <w:bottom w:val="single" w:sz="4" w:space="0" w:color="999999"/>
              <w:right w:val="single" w:sz="4" w:space="0" w:color="999999"/>
            </w:tcBorders>
          </w:tcPr>
          <w:p w:rsidR="00F1290F" w:rsidRPr="007F0EA4" w:rsidRDefault="00F1290F" w:rsidP="009F5730">
            <w:pPr>
              <w:widowControl/>
              <w:spacing w:line="440" w:lineRule="atLeast"/>
              <w:jc w:val="left"/>
              <w:rPr>
                <w:rFonts w:ascii="Arial" w:hAnsi="Arial" w:cs="Arial"/>
                <w:kern w:val="0"/>
                <w:sz w:val="18"/>
                <w:szCs w:val="18"/>
              </w:rPr>
            </w:pPr>
            <w:r w:rsidRPr="007F0EA4">
              <w:rPr>
                <w:rFonts w:ascii="Arial" w:hAnsi="Arial" w:cs="Arial"/>
                <w:kern w:val="0"/>
                <w:sz w:val="18"/>
                <w:szCs w:val="18"/>
              </w:rPr>
              <w:t xml:space="preserve">7  </w:t>
            </w:r>
            <w:r w:rsidRPr="007F0EA4">
              <w:rPr>
                <w:rFonts w:ascii="Arial" w:hAnsi="Arial" w:cs="Arial" w:hint="eastAsia"/>
                <w:kern w:val="0"/>
                <w:sz w:val="18"/>
                <w:szCs w:val="18"/>
              </w:rPr>
              <w:t>自我雇佣者，如个体户、小商贩等</w:t>
            </w:r>
          </w:p>
        </w:tc>
        <w:tc>
          <w:tcPr>
            <w:tcW w:w="1093" w:type="dxa"/>
            <w:tcBorders>
              <w:top w:val="single" w:sz="4" w:space="0" w:color="999999"/>
              <w:left w:val="single" w:sz="4" w:space="0" w:color="999999"/>
              <w:bottom w:val="single" w:sz="4" w:space="0" w:color="999999"/>
              <w:right w:val="single" w:sz="4" w:space="0" w:color="999999"/>
            </w:tcBorders>
            <w:noWrap/>
            <w:vAlign w:val="bottom"/>
          </w:tcPr>
          <w:p w:rsidR="00F1290F" w:rsidRPr="007F0EA4" w:rsidRDefault="00F1290F" w:rsidP="009F5730">
            <w:pPr>
              <w:widowControl/>
              <w:spacing w:line="440" w:lineRule="atLeast"/>
              <w:jc w:val="center"/>
              <w:rPr>
                <w:rFonts w:ascii="Arial" w:hAnsi="Arial" w:cs="Arial"/>
                <w:kern w:val="0"/>
                <w:sz w:val="20"/>
                <w:szCs w:val="20"/>
              </w:rPr>
            </w:pPr>
            <w:r w:rsidRPr="007F0EA4">
              <w:rPr>
                <w:rFonts w:ascii="Arial" w:hAnsi="Arial" w:cs="Arial"/>
                <w:kern w:val="0"/>
                <w:sz w:val="20"/>
                <w:szCs w:val="20"/>
              </w:rPr>
              <w:t>199</w:t>
            </w:r>
          </w:p>
        </w:tc>
        <w:tc>
          <w:tcPr>
            <w:tcW w:w="1217" w:type="dxa"/>
            <w:tcBorders>
              <w:top w:val="single" w:sz="4" w:space="0" w:color="999999"/>
              <w:left w:val="single" w:sz="4" w:space="0" w:color="999999"/>
              <w:bottom w:val="single" w:sz="4" w:space="0" w:color="999999"/>
              <w:right w:val="single" w:sz="12" w:space="0" w:color="000000"/>
            </w:tcBorders>
            <w:noWrap/>
            <w:vAlign w:val="bottom"/>
          </w:tcPr>
          <w:p w:rsidR="00F1290F" w:rsidRPr="007F0EA4" w:rsidRDefault="00F1290F" w:rsidP="009F5730">
            <w:pPr>
              <w:widowControl/>
              <w:spacing w:line="440" w:lineRule="atLeast"/>
              <w:jc w:val="center"/>
              <w:rPr>
                <w:rFonts w:ascii="Arial" w:hAnsi="Arial" w:cs="Arial"/>
                <w:kern w:val="0"/>
                <w:sz w:val="20"/>
                <w:szCs w:val="20"/>
              </w:rPr>
            </w:pPr>
            <w:r w:rsidRPr="007F0EA4">
              <w:rPr>
                <w:rFonts w:ascii="Arial" w:hAnsi="Arial" w:cs="Arial"/>
                <w:kern w:val="0"/>
                <w:sz w:val="20"/>
                <w:szCs w:val="20"/>
              </w:rPr>
              <w:t>12.2%</w:t>
            </w:r>
          </w:p>
        </w:tc>
      </w:tr>
      <w:tr w:rsidR="00F1290F" w:rsidRPr="007F0EA4">
        <w:trPr>
          <w:trHeight w:val="420"/>
        </w:trPr>
        <w:tc>
          <w:tcPr>
            <w:tcW w:w="6482" w:type="dxa"/>
            <w:tcBorders>
              <w:top w:val="single" w:sz="4" w:space="0" w:color="999999"/>
              <w:left w:val="single" w:sz="12" w:space="0" w:color="000000"/>
              <w:bottom w:val="single" w:sz="4" w:space="0" w:color="999999"/>
              <w:right w:val="single" w:sz="4" w:space="0" w:color="999999"/>
            </w:tcBorders>
          </w:tcPr>
          <w:p w:rsidR="00F1290F" w:rsidRPr="007F0EA4" w:rsidRDefault="00F1290F" w:rsidP="009F5730">
            <w:pPr>
              <w:widowControl/>
              <w:spacing w:line="440" w:lineRule="atLeast"/>
              <w:jc w:val="left"/>
              <w:rPr>
                <w:rFonts w:ascii="Arial" w:hAnsi="Arial" w:cs="Arial"/>
                <w:kern w:val="0"/>
                <w:sz w:val="18"/>
                <w:szCs w:val="18"/>
              </w:rPr>
            </w:pPr>
            <w:r w:rsidRPr="007F0EA4">
              <w:rPr>
                <w:rFonts w:ascii="Arial" w:hAnsi="Arial" w:cs="Arial"/>
                <w:kern w:val="0"/>
                <w:sz w:val="18"/>
                <w:szCs w:val="18"/>
              </w:rPr>
              <w:t xml:space="preserve">8  </w:t>
            </w:r>
            <w:r w:rsidRPr="007F0EA4">
              <w:rPr>
                <w:rFonts w:ascii="Arial" w:hAnsi="Arial" w:cs="Arial" w:hint="eastAsia"/>
                <w:kern w:val="0"/>
                <w:sz w:val="18"/>
                <w:szCs w:val="18"/>
              </w:rPr>
              <w:t>离退休人员</w:t>
            </w:r>
          </w:p>
        </w:tc>
        <w:tc>
          <w:tcPr>
            <w:tcW w:w="1093" w:type="dxa"/>
            <w:tcBorders>
              <w:top w:val="single" w:sz="4" w:space="0" w:color="999999"/>
              <w:left w:val="single" w:sz="4" w:space="0" w:color="999999"/>
              <w:bottom w:val="single" w:sz="4" w:space="0" w:color="999999"/>
              <w:right w:val="single" w:sz="4" w:space="0" w:color="999999"/>
            </w:tcBorders>
            <w:noWrap/>
            <w:vAlign w:val="bottom"/>
          </w:tcPr>
          <w:p w:rsidR="00F1290F" w:rsidRPr="007F0EA4" w:rsidRDefault="00F1290F" w:rsidP="009F5730">
            <w:pPr>
              <w:widowControl/>
              <w:spacing w:line="440" w:lineRule="atLeast"/>
              <w:jc w:val="center"/>
              <w:rPr>
                <w:rFonts w:ascii="Arial" w:hAnsi="Arial" w:cs="Arial"/>
                <w:kern w:val="0"/>
                <w:sz w:val="20"/>
                <w:szCs w:val="20"/>
              </w:rPr>
            </w:pPr>
            <w:r w:rsidRPr="007F0EA4">
              <w:rPr>
                <w:rFonts w:ascii="Arial" w:hAnsi="Arial" w:cs="Arial"/>
                <w:kern w:val="0"/>
                <w:sz w:val="20"/>
                <w:szCs w:val="20"/>
              </w:rPr>
              <w:t>191</w:t>
            </w:r>
          </w:p>
        </w:tc>
        <w:tc>
          <w:tcPr>
            <w:tcW w:w="1217" w:type="dxa"/>
            <w:tcBorders>
              <w:top w:val="single" w:sz="4" w:space="0" w:color="999999"/>
              <w:left w:val="single" w:sz="4" w:space="0" w:color="999999"/>
              <w:bottom w:val="single" w:sz="4" w:space="0" w:color="999999"/>
              <w:right w:val="single" w:sz="12" w:space="0" w:color="000000"/>
            </w:tcBorders>
            <w:noWrap/>
            <w:vAlign w:val="bottom"/>
          </w:tcPr>
          <w:p w:rsidR="00F1290F" w:rsidRPr="007F0EA4" w:rsidRDefault="00F1290F" w:rsidP="009F5730">
            <w:pPr>
              <w:widowControl/>
              <w:spacing w:line="440" w:lineRule="atLeast"/>
              <w:jc w:val="center"/>
              <w:rPr>
                <w:rFonts w:ascii="Arial" w:hAnsi="Arial" w:cs="Arial"/>
                <w:kern w:val="0"/>
                <w:sz w:val="20"/>
                <w:szCs w:val="20"/>
              </w:rPr>
            </w:pPr>
            <w:r w:rsidRPr="007F0EA4">
              <w:rPr>
                <w:rFonts w:ascii="Arial" w:hAnsi="Arial" w:cs="Arial"/>
                <w:kern w:val="0"/>
                <w:sz w:val="20"/>
                <w:szCs w:val="20"/>
              </w:rPr>
              <w:t>11.7%</w:t>
            </w:r>
          </w:p>
        </w:tc>
      </w:tr>
      <w:tr w:rsidR="00F1290F" w:rsidRPr="007F0EA4">
        <w:trPr>
          <w:trHeight w:val="127"/>
        </w:trPr>
        <w:tc>
          <w:tcPr>
            <w:tcW w:w="6482" w:type="dxa"/>
            <w:tcBorders>
              <w:top w:val="single" w:sz="4" w:space="0" w:color="999999"/>
              <w:left w:val="single" w:sz="12" w:space="0" w:color="000000"/>
              <w:bottom w:val="single" w:sz="4" w:space="0" w:color="999999"/>
              <w:right w:val="single" w:sz="4" w:space="0" w:color="999999"/>
            </w:tcBorders>
          </w:tcPr>
          <w:p w:rsidR="00F1290F" w:rsidRPr="007F0EA4" w:rsidRDefault="00F1290F" w:rsidP="009F5730">
            <w:pPr>
              <w:widowControl/>
              <w:spacing w:line="440" w:lineRule="atLeast"/>
              <w:jc w:val="left"/>
              <w:rPr>
                <w:rFonts w:ascii="Arial" w:hAnsi="Arial" w:cs="Arial"/>
                <w:kern w:val="0"/>
                <w:sz w:val="18"/>
                <w:szCs w:val="18"/>
              </w:rPr>
            </w:pPr>
            <w:r w:rsidRPr="007F0EA4">
              <w:rPr>
                <w:rFonts w:ascii="Arial" w:hAnsi="Arial" w:cs="Arial"/>
                <w:kern w:val="0"/>
                <w:sz w:val="18"/>
                <w:szCs w:val="18"/>
              </w:rPr>
              <w:t xml:space="preserve">9  </w:t>
            </w:r>
            <w:r w:rsidRPr="007F0EA4">
              <w:rPr>
                <w:rFonts w:ascii="Arial" w:hAnsi="Arial" w:cs="Arial" w:hint="eastAsia"/>
                <w:kern w:val="0"/>
                <w:sz w:val="18"/>
                <w:szCs w:val="18"/>
              </w:rPr>
              <w:t>家庭主妇</w:t>
            </w:r>
            <w:r w:rsidRPr="007F0EA4">
              <w:rPr>
                <w:rFonts w:ascii="Arial" w:hAnsi="Arial" w:cs="Arial"/>
                <w:kern w:val="0"/>
                <w:sz w:val="18"/>
                <w:szCs w:val="18"/>
              </w:rPr>
              <w:t>/</w:t>
            </w:r>
            <w:r w:rsidRPr="007F0EA4">
              <w:rPr>
                <w:rFonts w:ascii="Arial" w:hAnsi="Arial" w:cs="Arial" w:hint="eastAsia"/>
                <w:kern w:val="0"/>
                <w:sz w:val="18"/>
                <w:szCs w:val="18"/>
              </w:rPr>
              <w:t>下岗</w:t>
            </w:r>
            <w:r w:rsidRPr="007F0EA4">
              <w:rPr>
                <w:rFonts w:ascii="Arial" w:hAnsi="Arial" w:cs="Arial"/>
                <w:kern w:val="0"/>
                <w:sz w:val="18"/>
                <w:szCs w:val="18"/>
              </w:rPr>
              <w:t>/</w:t>
            </w:r>
            <w:r w:rsidRPr="007F0EA4">
              <w:rPr>
                <w:rFonts w:ascii="Arial" w:hAnsi="Arial" w:cs="Arial" w:hint="eastAsia"/>
                <w:kern w:val="0"/>
                <w:sz w:val="18"/>
                <w:szCs w:val="18"/>
              </w:rPr>
              <w:t>无业</w:t>
            </w:r>
            <w:r w:rsidRPr="007F0EA4">
              <w:rPr>
                <w:rFonts w:ascii="Arial" w:hAnsi="Arial" w:cs="Arial"/>
                <w:kern w:val="0"/>
                <w:sz w:val="18"/>
                <w:szCs w:val="18"/>
              </w:rPr>
              <w:t>/</w:t>
            </w:r>
            <w:r w:rsidRPr="007F0EA4">
              <w:rPr>
                <w:rFonts w:ascii="Arial" w:hAnsi="Arial" w:cs="Arial" w:hint="eastAsia"/>
                <w:kern w:val="0"/>
                <w:sz w:val="18"/>
                <w:szCs w:val="18"/>
              </w:rPr>
              <w:t>失业</w:t>
            </w:r>
          </w:p>
        </w:tc>
        <w:tc>
          <w:tcPr>
            <w:tcW w:w="1093" w:type="dxa"/>
            <w:tcBorders>
              <w:top w:val="single" w:sz="4" w:space="0" w:color="999999"/>
              <w:left w:val="single" w:sz="4" w:space="0" w:color="999999"/>
              <w:bottom w:val="single" w:sz="4" w:space="0" w:color="999999"/>
              <w:right w:val="single" w:sz="4" w:space="0" w:color="999999"/>
            </w:tcBorders>
            <w:noWrap/>
            <w:vAlign w:val="bottom"/>
          </w:tcPr>
          <w:p w:rsidR="00F1290F" w:rsidRPr="007F0EA4" w:rsidRDefault="00F1290F" w:rsidP="009F5730">
            <w:pPr>
              <w:widowControl/>
              <w:spacing w:line="440" w:lineRule="atLeast"/>
              <w:jc w:val="center"/>
              <w:rPr>
                <w:rFonts w:ascii="Arial" w:hAnsi="Arial" w:cs="Arial"/>
                <w:kern w:val="0"/>
                <w:sz w:val="20"/>
                <w:szCs w:val="20"/>
              </w:rPr>
            </w:pPr>
            <w:r w:rsidRPr="007F0EA4">
              <w:rPr>
                <w:rFonts w:ascii="Arial" w:hAnsi="Arial" w:cs="Arial"/>
                <w:kern w:val="0"/>
                <w:sz w:val="20"/>
                <w:szCs w:val="20"/>
              </w:rPr>
              <w:t>54</w:t>
            </w:r>
          </w:p>
        </w:tc>
        <w:tc>
          <w:tcPr>
            <w:tcW w:w="1217" w:type="dxa"/>
            <w:tcBorders>
              <w:top w:val="single" w:sz="4" w:space="0" w:color="999999"/>
              <w:left w:val="single" w:sz="4" w:space="0" w:color="999999"/>
              <w:bottom w:val="single" w:sz="4" w:space="0" w:color="999999"/>
              <w:right w:val="single" w:sz="12" w:space="0" w:color="000000"/>
            </w:tcBorders>
            <w:noWrap/>
            <w:vAlign w:val="bottom"/>
          </w:tcPr>
          <w:p w:rsidR="00F1290F" w:rsidRPr="007F0EA4" w:rsidRDefault="00F1290F" w:rsidP="009F5730">
            <w:pPr>
              <w:widowControl/>
              <w:spacing w:line="440" w:lineRule="atLeast"/>
              <w:jc w:val="center"/>
              <w:rPr>
                <w:rFonts w:ascii="Arial" w:hAnsi="Arial" w:cs="Arial"/>
                <w:kern w:val="0"/>
                <w:sz w:val="20"/>
                <w:szCs w:val="20"/>
              </w:rPr>
            </w:pPr>
            <w:r w:rsidRPr="007F0EA4">
              <w:rPr>
                <w:rFonts w:ascii="Arial" w:hAnsi="Arial" w:cs="Arial"/>
                <w:kern w:val="0"/>
                <w:sz w:val="20"/>
                <w:szCs w:val="20"/>
              </w:rPr>
              <w:t>3.3%</w:t>
            </w:r>
          </w:p>
        </w:tc>
      </w:tr>
      <w:tr w:rsidR="00F1290F" w:rsidRPr="007F0EA4">
        <w:trPr>
          <w:trHeight w:val="134"/>
        </w:trPr>
        <w:tc>
          <w:tcPr>
            <w:tcW w:w="6482" w:type="dxa"/>
            <w:tcBorders>
              <w:top w:val="single" w:sz="4" w:space="0" w:color="999999"/>
              <w:left w:val="single" w:sz="12" w:space="0" w:color="000000"/>
              <w:bottom w:val="single" w:sz="4" w:space="0" w:color="999999"/>
              <w:right w:val="single" w:sz="4" w:space="0" w:color="999999"/>
            </w:tcBorders>
          </w:tcPr>
          <w:p w:rsidR="00F1290F" w:rsidRPr="007F0EA4" w:rsidRDefault="00F1290F" w:rsidP="009F5730">
            <w:pPr>
              <w:widowControl/>
              <w:spacing w:line="440" w:lineRule="atLeast"/>
              <w:jc w:val="left"/>
              <w:rPr>
                <w:rFonts w:ascii="Arial" w:hAnsi="Arial" w:cs="Arial"/>
                <w:kern w:val="0"/>
                <w:sz w:val="18"/>
                <w:szCs w:val="18"/>
              </w:rPr>
            </w:pPr>
            <w:r w:rsidRPr="007F0EA4">
              <w:rPr>
                <w:rFonts w:ascii="Arial" w:hAnsi="Arial" w:cs="Arial"/>
                <w:kern w:val="0"/>
                <w:sz w:val="18"/>
                <w:szCs w:val="18"/>
              </w:rPr>
              <w:t xml:space="preserve">10  </w:t>
            </w:r>
            <w:r w:rsidRPr="007F0EA4">
              <w:rPr>
                <w:rFonts w:ascii="Arial" w:hAnsi="Arial" w:cs="Arial" w:hint="eastAsia"/>
                <w:kern w:val="0"/>
                <w:sz w:val="18"/>
                <w:szCs w:val="18"/>
              </w:rPr>
              <w:t>在校学生</w:t>
            </w:r>
          </w:p>
        </w:tc>
        <w:tc>
          <w:tcPr>
            <w:tcW w:w="1093" w:type="dxa"/>
            <w:tcBorders>
              <w:top w:val="single" w:sz="4" w:space="0" w:color="999999"/>
              <w:left w:val="single" w:sz="4" w:space="0" w:color="999999"/>
              <w:bottom w:val="single" w:sz="4" w:space="0" w:color="999999"/>
              <w:right w:val="single" w:sz="4" w:space="0" w:color="999999"/>
            </w:tcBorders>
            <w:noWrap/>
            <w:vAlign w:val="bottom"/>
          </w:tcPr>
          <w:p w:rsidR="00F1290F" w:rsidRPr="007F0EA4" w:rsidRDefault="00F1290F" w:rsidP="009F5730">
            <w:pPr>
              <w:widowControl/>
              <w:spacing w:line="440" w:lineRule="atLeast"/>
              <w:jc w:val="center"/>
              <w:rPr>
                <w:rFonts w:ascii="Arial" w:hAnsi="Arial" w:cs="Arial"/>
                <w:kern w:val="0"/>
                <w:sz w:val="20"/>
                <w:szCs w:val="20"/>
              </w:rPr>
            </w:pPr>
            <w:r w:rsidRPr="007F0EA4">
              <w:rPr>
                <w:rFonts w:ascii="Arial" w:hAnsi="Arial" w:cs="Arial"/>
                <w:kern w:val="0"/>
                <w:sz w:val="20"/>
                <w:szCs w:val="20"/>
              </w:rPr>
              <w:t>29</w:t>
            </w:r>
          </w:p>
        </w:tc>
        <w:tc>
          <w:tcPr>
            <w:tcW w:w="1217" w:type="dxa"/>
            <w:tcBorders>
              <w:top w:val="single" w:sz="4" w:space="0" w:color="999999"/>
              <w:left w:val="single" w:sz="4" w:space="0" w:color="999999"/>
              <w:bottom w:val="single" w:sz="4" w:space="0" w:color="999999"/>
              <w:right w:val="single" w:sz="12" w:space="0" w:color="000000"/>
            </w:tcBorders>
            <w:noWrap/>
            <w:vAlign w:val="bottom"/>
          </w:tcPr>
          <w:p w:rsidR="00F1290F" w:rsidRPr="007F0EA4" w:rsidRDefault="00F1290F" w:rsidP="009F5730">
            <w:pPr>
              <w:widowControl/>
              <w:spacing w:line="440" w:lineRule="atLeast"/>
              <w:jc w:val="center"/>
              <w:rPr>
                <w:rFonts w:ascii="Arial" w:hAnsi="Arial" w:cs="Arial"/>
                <w:kern w:val="0"/>
                <w:sz w:val="20"/>
                <w:szCs w:val="20"/>
              </w:rPr>
            </w:pPr>
            <w:r w:rsidRPr="007F0EA4">
              <w:rPr>
                <w:rFonts w:ascii="Arial" w:hAnsi="Arial" w:cs="Arial"/>
                <w:kern w:val="0"/>
                <w:sz w:val="20"/>
                <w:szCs w:val="20"/>
              </w:rPr>
              <w:t>1.8%</w:t>
            </w:r>
          </w:p>
        </w:tc>
      </w:tr>
      <w:tr w:rsidR="00F1290F" w:rsidRPr="007F0EA4">
        <w:trPr>
          <w:trHeight w:val="80"/>
        </w:trPr>
        <w:tc>
          <w:tcPr>
            <w:tcW w:w="6482" w:type="dxa"/>
            <w:tcBorders>
              <w:top w:val="single" w:sz="4" w:space="0" w:color="999999"/>
              <w:left w:val="single" w:sz="12" w:space="0" w:color="000000"/>
              <w:bottom w:val="single" w:sz="4" w:space="0" w:color="999999"/>
              <w:right w:val="single" w:sz="4" w:space="0" w:color="999999"/>
            </w:tcBorders>
          </w:tcPr>
          <w:p w:rsidR="00F1290F" w:rsidRPr="007F0EA4" w:rsidRDefault="00F1290F" w:rsidP="009F5730">
            <w:pPr>
              <w:widowControl/>
              <w:spacing w:line="440" w:lineRule="atLeast"/>
              <w:jc w:val="left"/>
              <w:rPr>
                <w:rFonts w:ascii="Arial" w:hAnsi="Arial" w:cs="Arial"/>
                <w:kern w:val="0"/>
                <w:sz w:val="18"/>
                <w:szCs w:val="18"/>
              </w:rPr>
            </w:pPr>
            <w:r w:rsidRPr="007F0EA4">
              <w:rPr>
                <w:rFonts w:ascii="Arial" w:hAnsi="Arial" w:cs="Arial"/>
                <w:kern w:val="0"/>
                <w:sz w:val="18"/>
                <w:szCs w:val="18"/>
              </w:rPr>
              <w:t xml:space="preserve">11  </w:t>
            </w:r>
            <w:r w:rsidRPr="007F0EA4">
              <w:rPr>
                <w:rFonts w:ascii="Arial" w:hAnsi="Arial" w:cs="Arial" w:hint="eastAsia"/>
                <w:kern w:val="0"/>
                <w:sz w:val="18"/>
                <w:szCs w:val="18"/>
              </w:rPr>
              <w:t>其他</w:t>
            </w:r>
          </w:p>
        </w:tc>
        <w:tc>
          <w:tcPr>
            <w:tcW w:w="1093" w:type="dxa"/>
            <w:tcBorders>
              <w:top w:val="single" w:sz="4" w:space="0" w:color="999999"/>
              <w:left w:val="single" w:sz="4" w:space="0" w:color="999999"/>
              <w:bottom w:val="single" w:sz="4" w:space="0" w:color="999999"/>
              <w:right w:val="single" w:sz="4" w:space="0" w:color="999999"/>
            </w:tcBorders>
            <w:noWrap/>
            <w:vAlign w:val="bottom"/>
          </w:tcPr>
          <w:p w:rsidR="00F1290F" w:rsidRPr="007F0EA4" w:rsidRDefault="00F1290F" w:rsidP="009F5730">
            <w:pPr>
              <w:widowControl/>
              <w:spacing w:line="440" w:lineRule="atLeast"/>
              <w:jc w:val="center"/>
              <w:rPr>
                <w:rFonts w:ascii="Arial" w:hAnsi="Arial" w:cs="Arial"/>
                <w:kern w:val="0"/>
                <w:sz w:val="20"/>
                <w:szCs w:val="20"/>
              </w:rPr>
            </w:pPr>
            <w:r w:rsidRPr="007F0EA4">
              <w:rPr>
                <w:rFonts w:ascii="Arial" w:hAnsi="Arial" w:cs="Arial"/>
                <w:kern w:val="0"/>
                <w:sz w:val="20"/>
                <w:szCs w:val="20"/>
              </w:rPr>
              <w:t>6</w:t>
            </w:r>
          </w:p>
        </w:tc>
        <w:tc>
          <w:tcPr>
            <w:tcW w:w="1217" w:type="dxa"/>
            <w:tcBorders>
              <w:top w:val="single" w:sz="4" w:space="0" w:color="999999"/>
              <w:left w:val="single" w:sz="4" w:space="0" w:color="999999"/>
              <w:bottom w:val="single" w:sz="4" w:space="0" w:color="999999"/>
              <w:right w:val="single" w:sz="12" w:space="0" w:color="000000"/>
            </w:tcBorders>
            <w:noWrap/>
            <w:vAlign w:val="bottom"/>
          </w:tcPr>
          <w:p w:rsidR="00F1290F" w:rsidRPr="007F0EA4" w:rsidRDefault="00F1290F" w:rsidP="009F5730">
            <w:pPr>
              <w:widowControl/>
              <w:spacing w:line="440" w:lineRule="atLeast"/>
              <w:jc w:val="center"/>
              <w:rPr>
                <w:rFonts w:ascii="Arial" w:hAnsi="Arial" w:cs="Arial"/>
                <w:kern w:val="0"/>
                <w:sz w:val="20"/>
                <w:szCs w:val="20"/>
              </w:rPr>
            </w:pPr>
            <w:r w:rsidRPr="007F0EA4">
              <w:rPr>
                <w:rFonts w:ascii="Arial" w:hAnsi="Arial" w:cs="Arial"/>
                <w:kern w:val="0"/>
                <w:sz w:val="20"/>
                <w:szCs w:val="20"/>
              </w:rPr>
              <w:t>0.4%</w:t>
            </w:r>
          </w:p>
        </w:tc>
      </w:tr>
      <w:tr w:rsidR="00F1290F" w:rsidRPr="007F0EA4">
        <w:trPr>
          <w:trHeight w:val="80"/>
        </w:trPr>
        <w:tc>
          <w:tcPr>
            <w:tcW w:w="6482" w:type="dxa"/>
            <w:tcBorders>
              <w:top w:val="single" w:sz="4" w:space="0" w:color="999999"/>
              <w:left w:val="single" w:sz="12" w:space="0" w:color="000000"/>
              <w:bottom w:val="single" w:sz="12" w:space="0" w:color="000000"/>
              <w:right w:val="single" w:sz="4" w:space="0" w:color="999999"/>
            </w:tcBorders>
            <w:noWrap/>
            <w:vAlign w:val="bottom"/>
          </w:tcPr>
          <w:p w:rsidR="00F1290F" w:rsidRPr="00DC007F" w:rsidRDefault="005A12F2" w:rsidP="009F5730">
            <w:pPr>
              <w:widowControl/>
              <w:spacing w:line="440" w:lineRule="atLeast"/>
              <w:jc w:val="left"/>
              <w:rPr>
                <w:rFonts w:ascii="Arial" w:hAnsi="Arial" w:cs="Arial"/>
                <w:b/>
                <w:kern w:val="0"/>
                <w:sz w:val="20"/>
                <w:szCs w:val="20"/>
              </w:rPr>
            </w:pPr>
            <w:r>
              <w:rPr>
                <w:rFonts w:ascii="Arial" w:hAnsi="Arial" w:cs="Arial" w:hint="eastAsia"/>
                <w:b/>
                <w:kern w:val="0"/>
                <w:sz w:val="18"/>
                <w:szCs w:val="18"/>
              </w:rPr>
              <w:t>总计</w:t>
            </w:r>
          </w:p>
        </w:tc>
        <w:tc>
          <w:tcPr>
            <w:tcW w:w="1093" w:type="dxa"/>
            <w:tcBorders>
              <w:top w:val="single" w:sz="4" w:space="0" w:color="999999"/>
              <w:left w:val="single" w:sz="4" w:space="0" w:color="999999"/>
              <w:bottom w:val="single" w:sz="12" w:space="0" w:color="000000"/>
              <w:right w:val="single" w:sz="4" w:space="0" w:color="999999"/>
            </w:tcBorders>
            <w:noWrap/>
            <w:vAlign w:val="bottom"/>
          </w:tcPr>
          <w:p w:rsidR="00F1290F" w:rsidRPr="00DC007F" w:rsidRDefault="00F1290F" w:rsidP="009F5730">
            <w:pPr>
              <w:widowControl/>
              <w:spacing w:line="440" w:lineRule="atLeast"/>
              <w:jc w:val="center"/>
              <w:rPr>
                <w:rFonts w:ascii="Arial" w:hAnsi="Arial" w:cs="Arial"/>
                <w:b/>
                <w:kern w:val="0"/>
                <w:sz w:val="20"/>
                <w:szCs w:val="20"/>
              </w:rPr>
            </w:pPr>
            <w:r w:rsidRPr="00DC007F">
              <w:rPr>
                <w:rFonts w:ascii="Arial" w:hAnsi="Arial" w:cs="Arial"/>
                <w:b/>
                <w:kern w:val="0"/>
                <w:sz w:val="20"/>
                <w:szCs w:val="20"/>
              </w:rPr>
              <w:t>1627</w:t>
            </w:r>
          </w:p>
        </w:tc>
        <w:tc>
          <w:tcPr>
            <w:tcW w:w="1217" w:type="dxa"/>
            <w:tcBorders>
              <w:top w:val="single" w:sz="4" w:space="0" w:color="999999"/>
              <w:left w:val="single" w:sz="4" w:space="0" w:color="999999"/>
              <w:bottom w:val="single" w:sz="12" w:space="0" w:color="000000"/>
              <w:right w:val="single" w:sz="12" w:space="0" w:color="000000"/>
            </w:tcBorders>
            <w:noWrap/>
            <w:vAlign w:val="bottom"/>
          </w:tcPr>
          <w:p w:rsidR="00F1290F" w:rsidRPr="00DC007F" w:rsidRDefault="00F1290F" w:rsidP="009F5730">
            <w:pPr>
              <w:widowControl/>
              <w:spacing w:line="440" w:lineRule="atLeast"/>
              <w:jc w:val="center"/>
              <w:rPr>
                <w:rFonts w:ascii="Arial" w:hAnsi="Arial" w:cs="Arial"/>
                <w:b/>
                <w:kern w:val="0"/>
                <w:sz w:val="20"/>
                <w:szCs w:val="20"/>
              </w:rPr>
            </w:pPr>
            <w:r w:rsidRPr="00DC007F">
              <w:rPr>
                <w:rFonts w:ascii="Arial" w:hAnsi="Arial" w:cs="Arial"/>
                <w:b/>
                <w:kern w:val="0"/>
                <w:sz w:val="20"/>
                <w:szCs w:val="20"/>
              </w:rPr>
              <w:t>100.0%</w:t>
            </w:r>
          </w:p>
        </w:tc>
      </w:tr>
    </w:tbl>
    <w:p w:rsidR="00F1290F" w:rsidRPr="007F0EA4" w:rsidRDefault="00F1290F" w:rsidP="00F1290F">
      <w:pPr>
        <w:spacing w:line="440" w:lineRule="atLeast"/>
        <w:jc w:val="left"/>
        <w:rPr>
          <w:rFonts w:ascii="Arial" w:hAnsi="Arial" w:cs="Arial"/>
          <w:color w:val="2B2B2B"/>
        </w:rPr>
      </w:pPr>
    </w:p>
    <w:p w:rsidR="00F1290F" w:rsidRDefault="00F1290F" w:rsidP="00F1290F">
      <w:pPr>
        <w:spacing w:line="440" w:lineRule="atLeast"/>
        <w:jc w:val="left"/>
        <w:rPr>
          <w:rFonts w:ascii="Arial" w:hAnsi="Arial" w:cs="Arial"/>
          <w:color w:val="2B2B2B"/>
        </w:rPr>
      </w:pPr>
    </w:p>
    <w:p w:rsidR="00E5488C" w:rsidRDefault="00E5488C" w:rsidP="00F1290F">
      <w:pPr>
        <w:spacing w:line="440" w:lineRule="atLeast"/>
        <w:jc w:val="left"/>
        <w:rPr>
          <w:rFonts w:ascii="Arial" w:hAnsi="Arial" w:cs="Arial"/>
          <w:color w:val="2B2B2B"/>
        </w:rPr>
      </w:pPr>
    </w:p>
    <w:p w:rsidR="00E5488C" w:rsidRPr="00E5488C" w:rsidRDefault="00E5488C" w:rsidP="00F1290F">
      <w:pPr>
        <w:spacing w:line="440" w:lineRule="atLeast"/>
        <w:jc w:val="left"/>
        <w:rPr>
          <w:rFonts w:ascii="Arial" w:hAnsi="Arial" w:cs="Arial"/>
          <w:b/>
          <w:sz w:val="24"/>
        </w:rPr>
      </w:pPr>
      <w:r w:rsidRPr="00E5488C">
        <w:rPr>
          <w:rFonts w:ascii="Arial" w:hAnsi="Arial" w:cs="Arial" w:hint="eastAsia"/>
          <w:b/>
          <w:sz w:val="24"/>
        </w:rPr>
        <w:lastRenderedPageBreak/>
        <w:t>5</w:t>
      </w:r>
      <w:r w:rsidRPr="00E5488C">
        <w:rPr>
          <w:rFonts w:ascii="Arial" w:hAnsi="Arial" w:cs="Arial" w:hint="eastAsia"/>
          <w:b/>
          <w:sz w:val="24"/>
        </w:rPr>
        <w:t>，受访者群体个人月收入分布</w:t>
      </w:r>
    </w:p>
    <w:p w:rsidR="00E5488C" w:rsidRPr="007F0EA4" w:rsidRDefault="00E5488C" w:rsidP="00E5488C">
      <w:pPr>
        <w:spacing w:line="440" w:lineRule="atLeast"/>
        <w:jc w:val="center"/>
        <w:rPr>
          <w:rFonts w:ascii="Arial" w:hAnsi="Arial" w:cs="Arial"/>
          <w:color w:val="2B2B2B"/>
        </w:rPr>
      </w:pPr>
      <w:r>
        <w:rPr>
          <w:rFonts w:ascii="Arial" w:hAnsi="Arial" w:cs="Arial" w:hint="eastAsia"/>
          <w:color w:val="2B2B2B"/>
        </w:rPr>
        <w:t>附表</w:t>
      </w:r>
      <w:r>
        <w:rPr>
          <w:rFonts w:ascii="Arial" w:hAnsi="Arial" w:cs="Arial" w:hint="eastAsia"/>
          <w:color w:val="2B2B2B"/>
        </w:rPr>
        <w:t xml:space="preserve">  </w:t>
      </w:r>
      <w:r>
        <w:rPr>
          <w:rFonts w:ascii="Arial" w:hAnsi="Arial" w:cs="Arial" w:hint="eastAsia"/>
          <w:color w:val="2B2B2B"/>
        </w:rPr>
        <w:t>个人月收入（</w:t>
      </w:r>
      <w:r>
        <w:rPr>
          <w:rFonts w:ascii="Arial" w:hAnsi="Arial" w:cs="Arial" w:hint="eastAsia"/>
          <w:color w:val="2B2B2B"/>
        </w:rPr>
        <w:t>%</w:t>
      </w:r>
      <w:r>
        <w:rPr>
          <w:rFonts w:ascii="Arial" w:hAnsi="Arial" w:cs="Arial" w:hint="eastAsia"/>
          <w:color w:val="2B2B2B"/>
        </w:rPr>
        <w:t>）</w:t>
      </w:r>
    </w:p>
    <w:tbl>
      <w:tblPr>
        <w:tblW w:w="8755" w:type="dxa"/>
        <w:tblBorders>
          <w:top w:val="single" w:sz="12" w:space="0" w:color="000000"/>
          <w:left w:val="single" w:sz="12" w:space="0" w:color="000000"/>
          <w:bottom w:val="single" w:sz="12" w:space="0" w:color="000000"/>
          <w:right w:val="single" w:sz="12" w:space="0" w:color="000000"/>
          <w:insideH w:val="single" w:sz="4" w:space="0" w:color="999999"/>
          <w:insideV w:val="single" w:sz="4" w:space="0" w:color="999999"/>
        </w:tblBorders>
        <w:tblLook w:val="00A0"/>
      </w:tblPr>
      <w:tblGrid>
        <w:gridCol w:w="6487"/>
        <w:gridCol w:w="1134"/>
        <w:gridCol w:w="1134"/>
      </w:tblGrid>
      <w:tr w:rsidR="00E5488C" w:rsidRPr="007F0EA4" w:rsidTr="005A12F2">
        <w:trPr>
          <w:trHeight w:val="255"/>
        </w:trPr>
        <w:tc>
          <w:tcPr>
            <w:tcW w:w="6487" w:type="dxa"/>
            <w:tcBorders>
              <w:top w:val="single" w:sz="12" w:space="0" w:color="000000"/>
              <w:left w:val="single" w:sz="12" w:space="0" w:color="000000"/>
              <w:bottom w:val="double" w:sz="4" w:space="0" w:color="999999"/>
              <w:right w:val="single" w:sz="4" w:space="0" w:color="999999"/>
            </w:tcBorders>
            <w:shd w:val="clear" w:color="auto" w:fill="CCECFF"/>
            <w:vAlign w:val="bottom"/>
          </w:tcPr>
          <w:p w:rsidR="00E5488C" w:rsidRPr="007F0EA4" w:rsidRDefault="00E5488C" w:rsidP="009F5730">
            <w:pPr>
              <w:widowControl/>
              <w:spacing w:line="440" w:lineRule="atLeast"/>
              <w:jc w:val="center"/>
              <w:rPr>
                <w:rFonts w:ascii="Arial" w:hAnsi="Arial" w:cs="Arial"/>
                <w:kern w:val="0"/>
                <w:sz w:val="18"/>
                <w:szCs w:val="18"/>
              </w:rPr>
            </w:pPr>
            <w:r>
              <w:rPr>
                <w:rFonts w:ascii="Arial" w:hAnsi="Arial" w:cs="Arial" w:hint="eastAsia"/>
                <w:kern w:val="0"/>
                <w:sz w:val="18"/>
                <w:szCs w:val="18"/>
              </w:rPr>
              <w:t>收入</w:t>
            </w:r>
          </w:p>
        </w:tc>
        <w:tc>
          <w:tcPr>
            <w:tcW w:w="1134" w:type="dxa"/>
            <w:tcBorders>
              <w:top w:val="single" w:sz="12" w:space="0" w:color="000000"/>
              <w:left w:val="single" w:sz="4" w:space="0" w:color="999999"/>
              <w:bottom w:val="double" w:sz="4" w:space="0" w:color="999999"/>
              <w:right w:val="single" w:sz="4" w:space="0" w:color="999999"/>
            </w:tcBorders>
            <w:shd w:val="clear" w:color="auto" w:fill="CCECFF"/>
            <w:vAlign w:val="bottom"/>
          </w:tcPr>
          <w:p w:rsidR="00E5488C" w:rsidRPr="007F0EA4" w:rsidRDefault="00E5488C" w:rsidP="009F5730">
            <w:pPr>
              <w:widowControl/>
              <w:spacing w:line="440" w:lineRule="atLeast"/>
              <w:jc w:val="center"/>
              <w:rPr>
                <w:rFonts w:ascii="Arial" w:hAnsi="Arial" w:cs="Arial"/>
                <w:kern w:val="0"/>
                <w:sz w:val="18"/>
                <w:szCs w:val="18"/>
              </w:rPr>
            </w:pPr>
            <w:r>
              <w:rPr>
                <w:rFonts w:ascii="Arial" w:hAnsi="Arial" w:cs="Arial" w:hint="eastAsia"/>
                <w:kern w:val="0"/>
                <w:sz w:val="18"/>
                <w:szCs w:val="18"/>
              </w:rPr>
              <w:t>数量</w:t>
            </w:r>
          </w:p>
        </w:tc>
        <w:tc>
          <w:tcPr>
            <w:tcW w:w="1134" w:type="dxa"/>
            <w:tcBorders>
              <w:top w:val="single" w:sz="12" w:space="0" w:color="000000"/>
              <w:left w:val="single" w:sz="4" w:space="0" w:color="999999"/>
              <w:bottom w:val="double" w:sz="4" w:space="0" w:color="999999"/>
              <w:right w:val="single" w:sz="12" w:space="0" w:color="000000"/>
            </w:tcBorders>
            <w:shd w:val="clear" w:color="auto" w:fill="CCECFF"/>
            <w:vAlign w:val="bottom"/>
          </w:tcPr>
          <w:p w:rsidR="00E5488C" w:rsidRPr="007F0EA4" w:rsidRDefault="00E5488C" w:rsidP="009F5730">
            <w:pPr>
              <w:widowControl/>
              <w:spacing w:line="440" w:lineRule="atLeast"/>
              <w:jc w:val="center"/>
              <w:rPr>
                <w:rFonts w:ascii="Arial" w:hAnsi="Arial" w:cs="Arial"/>
                <w:kern w:val="0"/>
                <w:sz w:val="18"/>
                <w:szCs w:val="18"/>
              </w:rPr>
            </w:pPr>
            <w:r w:rsidRPr="007F0EA4">
              <w:rPr>
                <w:rFonts w:ascii="Arial" w:hAnsi="Arial" w:cs="Arial"/>
                <w:kern w:val="0"/>
                <w:sz w:val="18"/>
                <w:szCs w:val="18"/>
              </w:rPr>
              <w:t>%</w:t>
            </w:r>
          </w:p>
        </w:tc>
      </w:tr>
      <w:tr w:rsidR="00E5488C" w:rsidRPr="007F0EA4" w:rsidTr="005A12F2">
        <w:trPr>
          <w:trHeight w:val="255"/>
        </w:trPr>
        <w:tc>
          <w:tcPr>
            <w:tcW w:w="6487" w:type="dxa"/>
            <w:tcBorders>
              <w:top w:val="double" w:sz="4" w:space="0" w:color="999999"/>
              <w:left w:val="single" w:sz="12" w:space="0" w:color="auto"/>
              <w:bottom w:val="single" w:sz="4" w:space="0" w:color="999999"/>
              <w:right w:val="single" w:sz="4" w:space="0" w:color="999999"/>
            </w:tcBorders>
          </w:tcPr>
          <w:p w:rsidR="00E5488C" w:rsidRPr="007F0EA4" w:rsidRDefault="00E5488C" w:rsidP="009F5730">
            <w:pPr>
              <w:widowControl/>
              <w:spacing w:line="440" w:lineRule="atLeast"/>
              <w:jc w:val="left"/>
              <w:rPr>
                <w:rFonts w:ascii="Arial" w:hAnsi="Arial" w:cs="Arial"/>
                <w:kern w:val="0"/>
                <w:sz w:val="18"/>
                <w:szCs w:val="18"/>
              </w:rPr>
            </w:pPr>
            <w:r w:rsidRPr="007F0EA4">
              <w:rPr>
                <w:rFonts w:ascii="Arial" w:hAnsi="Arial" w:cs="Arial"/>
                <w:kern w:val="0"/>
                <w:sz w:val="18"/>
                <w:szCs w:val="18"/>
              </w:rPr>
              <w:t>1  2000</w:t>
            </w:r>
            <w:r w:rsidRPr="007F0EA4">
              <w:rPr>
                <w:rFonts w:ascii="Arial" w:hAnsi="Arial" w:cs="Arial" w:hint="eastAsia"/>
                <w:kern w:val="0"/>
                <w:sz w:val="18"/>
                <w:szCs w:val="18"/>
              </w:rPr>
              <w:t>元及以下</w:t>
            </w:r>
          </w:p>
        </w:tc>
        <w:tc>
          <w:tcPr>
            <w:tcW w:w="1134" w:type="dxa"/>
            <w:tcBorders>
              <w:top w:val="double" w:sz="4" w:space="0" w:color="999999"/>
              <w:left w:val="single" w:sz="4" w:space="0" w:color="999999"/>
              <w:bottom w:val="single" w:sz="4" w:space="0" w:color="999999"/>
              <w:right w:val="single" w:sz="4" w:space="0" w:color="999999"/>
            </w:tcBorders>
            <w:vAlign w:val="center"/>
          </w:tcPr>
          <w:p w:rsidR="00E5488C" w:rsidRPr="007F0EA4" w:rsidRDefault="00E5488C" w:rsidP="009F5730">
            <w:pPr>
              <w:widowControl/>
              <w:spacing w:line="440" w:lineRule="atLeast"/>
              <w:jc w:val="center"/>
              <w:rPr>
                <w:rFonts w:ascii="Arial" w:hAnsi="Arial" w:cs="Arial"/>
                <w:kern w:val="0"/>
                <w:sz w:val="18"/>
                <w:szCs w:val="18"/>
              </w:rPr>
            </w:pPr>
            <w:r w:rsidRPr="007F0EA4">
              <w:rPr>
                <w:rFonts w:ascii="Arial" w:hAnsi="Arial" w:cs="Arial"/>
                <w:kern w:val="0"/>
                <w:sz w:val="18"/>
                <w:szCs w:val="18"/>
              </w:rPr>
              <w:t>364</w:t>
            </w:r>
          </w:p>
        </w:tc>
        <w:tc>
          <w:tcPr>
            <w:tcW w:w="1134" w:type="dxa"/>
            <w:tcBorders>
              <w:top w:val="double" w:sz="4" w:space="0" w:color="999999"/>
              <w:left w:val="single" w:sz="4" w:space="0" w:color="999999"/>
              <w:bottom w:val="single" w:sz="4" w:space="0" w:color="999999"/>
              <w:right w:val="single" w:sz="12" w:space="0" w:color="000000"/>
            </w:tcBorders>
            <w:vAlign w:val="center"/>
          </w:tcPr>
          <w:p w:rsidR="00E5488C" w:rsidRPr="007F0EA4" w:rsidRDefault="00E5488C" w:rsidP="009F5730">
            <w:pPr>
              <w:widowControl/>
              <w:spacing w:line="440" w:lineRule="atLeast"/>
              <w:jc w:val="center"/>
              <w:rPr>
                <w:rFonts w:ascii="Arial" w:hAnsi="Arial" w:cs="Arial"/>
                <w:kern w:val="0"/>
                <w:sz w:val="18"/>
                <w:szCs w:val="18"/>
              </w:rPr>
            </w:pPr>
            <w:r w:rsidRPr="007F0EA4">
              <w:rPr>
                <w:rFonts w:ascii="Arial" w:hAnsi="Arial" w:cs="Arial"/>
                <w:kern w:val="0"/>
                <w:sz w:val="18"/>
                <w:szCs w:val="18"/>
              </w:rPr>
              <w:t>22.4</w:t>
            </w:r>
          </w:p>
        </w:tc>
      </w:tr>
      <w:tr w:rsidR="00E5488C" w:rsidRPr="007F0EA4" w:rsidTr="005A12F2">
        <w:trPr>
          <w:trHeight w:val="255"/>
        </w:trPr>
        <w:tc>
          <w:tcPr>
            <w:tcW w:w="6487" w:type="dxa"/>
            <w:tcBorders>
              <w:top w:val="single" w:sz="4" w:space="0" w:color="999999"/>
              <w:left w:val="single" w:sz="12" w:space="0" w:color="auto"/>
              <w:bottom w:val="single" w:sz="4" w:space="0" w:color="999999"/>
              <w:right w:val="single" w:sz="4" w:space="0" w:color="999999"/>
            </w:tcBorders>
          </w:tcPr>
          <w:p w:rsidR="00E5488C" w:rsidRPr="007F0EA4" w:rsidRDefault="00E5488C" w:rsidP="009F5730">
            <w:pPr>
              <w:widowControl/>
              <w:spacing w:line="440" w:lineRule="atLeast"/>
              <w:jc w:val="left"/>
              <w:rPr>
                <w:rFonts w:ascii="Arial" w:hAnsi="Arial" w:cs="Arial"/>
                <w:kern w:val="0"/>
                <w:sz w:val="18"/>
                <w:szCs w:val="18"/>
              </w:rPr>
            </w:pPr>
            <w:r w:rsidRPr="007F0EA4">
              <w:rPr>
                <w:rFonts w:ascii="Arial" w:hAnsi="Arial" w:cs="Arial"/>
                <w:kern w:val="0"/>
                <w:sz w:val="18"/>
                <w:szCs w:val="18"/>
              </w:rPr>
              <w:t>2  2001-4000</w:t>
            </w:r>
            <w:r w:rsidRPr="007F0EA4">
              <w:rPr>
                <w:rFonts w:ascii="Arial" w:hAnsi="Arial" w:cs="Arial" w:hint="eastAsia"/>
                <w:kern w:val="0"/>
                <w:sz w:val="18"/>
                <w:szCs w:val="18"/>
              </w:rPr>
              <w:t>元</w:t>
            </w:r>
          </w:p>
        </w:tc>
        <w:tc>
          <w:tcPr>
            <w:tcW w:w="1134" w:type="dxa"/>
            <w:tcBorders>
              <w:top w:val="single" w:sz="4" w:space="0" w:color="999999"/>
              <w:left w:val="single" w:sz="4" w:space="0" w:color="999999"/>
              <w:bottom w:val="single" w:sz="4" w:space="0" w:color="999999"/>
              <w:right w:val="single" w:sz="4" w:space="0" w:color="999999"/>
            </w:tcBorders>
            <w:vAlign w:val="center"/>
          </w:tcPr>
          <w:p w:rsidR="00E5488C" w:rsidRPr="007F0EA4" w:rsidRDefault="00E5488C" w:rsidP="009F5730">
            <w:pPr>
              <w:widowControl/>
              <w:spacing w:line="440" w:lineRule="atLeast"/>
              <w:jc w:val="center"/>
              <w:rPr>
                <w:rFonts w:ascii="Arial" w:hAnsi="Arial" w:cs="Arial"/>
                <w:kern w:val="0"/>
                <w:sz w:val="18"/>
                <w:szCs w:val="18"/>
              </w:rPr>
            </w:pPr>
            <w:r w:rsidRPr="007F0EA4">
              <w:rPr>
                <w:rFonts w:ascii="Arial" w:hAnsi="Arial" w:cs="Arial"/>
                <w:kern w:val="0"/>
                <w:sz w:val="18"/>
                <w:szCs w:val="18"/>
              </w:rPr>
              <w:t>855</w:t>
            </w:r>
          </w:p>
        </w:tc>
        <w:tc>
          <w:tcPr>
            <w:tcW w:w="1134" w:type="dxa"/>
            <w:tcBorders>
              <w:top w:val="single" w:sz="4" w:space="0" w:color="999999"/>
              <w:left w:val="single" w:sz="4" w:space="0" w:color="999999"/>
              <w:bottom w:val="single" w:sz="4" w:space="0" w:color="999999"/>
              <w:right w:val="single" w:sz="12" w:space="0" w:color="000000"/>
            </w:tcBorders>
            <w:vAlign w:val="center"/>
          </w:tcPr>
          <w:p w:rsidR="00E5488C" w:rsidRPr="007F0EA4" w:rsidRDefault="00E5488C" w:rsidP="009F5730">
            <w:pPr>
              <w:widowControl/>
              <w:spacing w:line="440" w:lineRule="atLeast"/>
              <w:jc w:val="center"/>
              <w:rPr>
                <w:rFonts w:ascii="Arial" w:hAnsi="Arial" w:cs="Arial"/>
                <w:kern w:val="0"/>
                <w:sz w:val="18"/>
                <w:szCs w:val="18"/>
              </w:rPr>
            </w:pPr>
            <w:r w:rsidRPr="007F0EA4">
              <w:rPr>
                <w:rFonts w:ascii="Arial" w:hAnsi="Arial" w:cs="Arial"/>
                <w:kern w:val="0"/>
                <w:sz w:val="18"/>
                <w:szCs w:val="18"/>
              </w:rPr>
              <w:t>52.5</w:t>
            </w:r>
          </w:p>
        </w:tc>
      </w:tr>
      <w:tr w:rsidR="00E5488C" w:rsidRPr="007F0EA4" w:rsidTr="005A12F2">
        <w:trPr>
          <w:trHeight w:val="255"/>
        </w:trPr>
        <w:tc>
          <w:tcPr>
            <w:tcW w:w="6487" w:type="dxa"/>
            <w:tcBorders>
              <w:top w:val="single" w:sz="4" w:space="0" w:color="999999"/>
              <w:left w:val="single" w:sz="12" w:space="0" w:color="auto"/>
              <w:bottom w:val="single" w:sz="4" w:space="0" w:color="999999"/>
              <w:right w:val="single" w:sz="4" w:space="0" w:color="999999"/>
            </w:tcBorders>
          </w:tcPr>
          <w:p w:rsidR="00E5488C" w:rsidRPr="007F0EA4" w:rsidRDefault="00E5488C" w:rsidP="009F5730">
            <w:pPr>
              <w:widowControl/>
              <w:spacing w:line="440" w:lineRule="atLeast"/>
              <w:jc w:val="left"/>
              <w:rPr>
                <w:rFonts w:ascii="Arial" w:hAnsi="Arial" w:cs="Arial"/>
                <w:kern w:val="0"/>
                <w:sz w:val="18"/>
                <w:szCs w:val="18"/>
              </w:rPr>
            </w:pPr>
            <w:r w:rsidRPr="007F0EA4">
              <w:rPr>
                <w:rFonts w:ascii="Arial" w:hAnsi="Arial" w:cs="Arial"/>
                <w:kern w:val="0"/>
                <w:sz w:val="18"/>
                <w:szCs w:val="18"/>
              </w:rPr>
              <w:t>3  4001-6000</w:t>
            </w:r>
            <w:r w:rsidRPr="007F0EA4">
              <w:rPr>
                <w:rFonts w:ascii="Arial" w:hAnsi="Arial" w:cs="Arial" w:hint="eastAsia"/>
                <w:kern w:val="0"/>
                <w:sz w:val="18"/>
                <w:szCs w:val="18"/>
              </w:rPr>
              <w:t>元</w:t>
            </w:r>
          </w:p>
        </w:tc>
        <w:tc>
          <w:tcPr>
            <w:tcW w:w="1134" w:type="dxa"/>
            <w:tcBorders>
              <w:top w:val="single" w:sz="4" w:space="0" w:color="999999"/>
              <w:left w:val="single" w:sz="4" w:space="0" w:color="999999"/>
              <w:bottom w:val="single" w:sz="4" w:space="0" w:color="999999"/>
              <w:right w:val="single" w:sz="4" w:space="0" w:color="999999"/>
            </w:tcBorders>
            <w:vAlign w:val="center"/>
          </w:tcPr>
          <w:p w:rsidR="00E5488C" w:rsidRPr="007F0EA4" w:rsidRDefault="00E5488C" w:rsidP="009F5730">
            <w:pPr>
              <w:widowControl/>
              <w:spacing w:line="440" w:lineRule="atLeast"/>
              <w:jc w:val="center"/>
              <w:rPr>
                <w:rFonts w:ascii="Arial" w:hAnsi="Arial" w:cs="Arial"/>
                <w:kern w:val="0"/>
                <w:sz w:val="18"/>
                <w:szCs w:val="18"/>
              </w:rPr>
            </w:pPr>
            <w:r w:rsidRPr="007F0EA4">
              <w:rPr>
                <w:rFonts w:ascii="Arial" w:hAnsi="Arial" w:cs="Arial"/>
                <w:kern w:val="0"/>
                <w:sz w:val="18"/>
                <w:szCs w:val="18"/>
              </w:rPr>
              <w:t>276</w:t>
            </w:r>
          </w:p>
        </w:tc>
        <w:tc>
          <w:tcPr>
            <w:tcW w:w="1134" w:type="dxa"/>
            <w:tcBorders>
              <w:top w:val="single" w:sz="4" w:space="0" w:color="999999"/>
              <w:left w:val="single" w:sz="4" w:space="0" w:color="999999"/>
              <w:bottom w:val="single" w:sz="4" w:space="0" w:color="999999"/>
              <w:right w:val="single" w:sz="12" w:space="0" w:color="000000"/>
            </w:tcBorders>
            <w:vAlign w:val="center"/>
          </w:tcPr>
          <w:p w:rsidR="00E5488C" w:rsidRPr="007F0EA4" w:rsidRDefault="00E5488C" w:rsidP="009F5730">
            <w:pPr>
              <w:widowControl/>
              <w:spacing w:line="440" w:lineRule="atLeast"/>
              <w:jc w:val="center"/>
              <w:rPr>
                <w:rFonts w:ascii="Arial" w:hAnsi="Arial" w:cs="Arial"/>
                <w:kern w:val="0"/>
                <w:sz w:val="18"/>
                <w:szCs w:val="18"/>
              </w:rPr>
            </w:pPr>
            <w:r w:rsidRPr="007F0EA4">
              <w:rPr>
                <w:rFonts w:ascii="Arial" w:hAnsi="Arial" w:cs="Arial"/>
                <w:kern w:val="0"/>
                <w:sz w:val="18"/>
                <w:szCs w:val="18"/>
              </w:rPr>
              <w:t>16.9</w:t>
            </w:r>
          </w:p>
        </w:tc>
      </w:tr>
      <w:tr w:rsidR="00E5488C" w:rsidRPr="007F0EA4" w:rsidTr="005A12F2">
        <w:trPr>
          <w:trHeight w:val="255"/>
        </w:trPr>
        <w:tc>
          <w:tcPr>
            <w:tcW w:w="6487" w:type="dxa"/>
            <w:tcBorders>
              <w:top w:val="single" w:sz="4" w:space="0" w:color="999999"/>
              <w:left w:val="single" w:sz="12" w:space="0" w:color="auto"/>
              <w:bottom w:val="single" w:sz="4" w:space="0" w:color="999999"/>
              <w:right w:val="single" w:sz="4" w:space="0" w:color="999999"/>
            </w:tcBorders>
          </w:tcPr>
          <w:p w:rsidR="00E5488C" w:rsidRPr="007F0EA4" w:rsidRDefault="00E5488C" w:rsidP="009F5730">
            <w:pPr>
              <w:widowControl/>
              <w:spacing w:line="440" w:lineRule="atLeast"/>
              <w:jc w:val="left"/>
              <w:rPr>
                <w:rFonts w:ascii="Arial" w:hAnsi="Arial" w:cs="Arial"/>
                <w:kern w:val="0"/>
                <w:sz w:val="18"/>
                <w:szCs w:val="18"/>
              </w:rPr>
            </w:pPr>
            <w:r w:rsidRPr="007F0EA4">
              <w:rPr>
                <w:rFonts w:ascii="Arial" w:hAnsi="Arial" w:cs="Arial"/>
                <w:kern w:val="0"/>
                <w:sz w:val="18"/>
                <w:szCs w:val="18"/>
              </w:rPr>
              <w:t>4  6000</w:t>
            </w:r>
            <w:r w:rsidRPr="007F0EA4">
              <w:rPr>
                <w:rFonts w:ascii="Arial" w:hAnsi="Arial" w:cs="Arial" w:hint="eastAsia"/>
                <w:kern w:val="0"/>
                <w:sz w:val="18"/>
                <w:szCs w:val="18"/>
              </w:rPr>
              <w:t>以上</w:t>
            </w:r>
          </w:p>
        </w:tc>
        <w:tc>
          <w:tcPr>
            <w:tcW w:w="1134" w:type="dxa"/>
            <w:tcBorders>
              <w:top w:val="single" w:sz="4" w:space="0" w:color="999999"/>
              <w:left w:val="single" w:sz="4" w:space="0" w:color="999999"/>
              <w:bottom w:val="single" w:sz="4" w:space="0" w:color="999999"/>
              <w:right w:val="single" w:sz="4" w:space="0" w:color="999999"/>
            </w:tcBorders>
            <w:vAlign w:val="center"/>
          </w:tcPr>
          <w:p w:rsidR="00E5488C" w:rsidRPr="007F0EA4" w:rsidRDefault="00E5488C" w:rsidP="009F5730">
            <w:pPr>
              <w:widowControl/>
              <w:spacing w:line="440" w:lineRule="atLeast"/>
              <w:jc w:val="center"/>
              <w:rPr>
                <w:rFonts w:ascii="Arial" w:hAnsi="Arial" w:cs="Arial"/>
                <w:kern w:val="0"/>
                <w:sz w:val="18"/>
                <w:szCs w:val="18"/>
              </w:rPr>
            </w:pPr>
            <w:r w:rsidRPr="007F0EA4">
              <w:rPr>
                <w:rFonts w:ascii="Arial" w:hAnsi="Arial" w:cs="Arial"/>
                <w:kern w:val="0"/>
                <w:sz w:val="18"/>
                <w:szCs w:val="18"/>
              </w:rPr>
              <w:t>78</w:t>
            </w:r>
          </w:p>
        </w:tc>
        <w:tc>
          <w:tcPr>
            <w:tcW w:w="1134" w:type="dxa"/>
            <w:tcBorders>
              <w:top w:val="single" w:sz="4" w:space="0" w:color="999999"/>
              <w:left w:val="single" w:sz="4" w:space="0" w:color="999999"/>
              <w:bottom w:val="single" w:sz="4" w:space="0" w:color="999999"/>
              <w:right w:val="single" w:sz="12" w:space="0" w:color="000000"/>
            </w:tcBorders>
            <w:vAlign w:val="center"/>
          </w:tcPr>
          <w:p w:rsidR="00E5488C" w:rsidRPr="007F0EA4" w:rsidRDefault="00E5488C" w:rsidP="009F5730">
            <w:pPr>
              <w:widowControl/>
              <w:spacing w:line="440" w:lineRule="atLeast"/>
              <w:jc w:val="center"/>
              <w:rPr>
                <w:rFonts w:ascii="Arial" w:hAnsi="Arial" w:cs="Arial"/>
                <w:kern w:val="0"/>
                <w:sz w:val="18"/>
                <w:szCs w:val="18"/>
              </w:rPr>
            </w:pPr>
            <w:r w:rsidRPr="007F0EA4">
              <w:rPr>
                <w:rFonts w:ascii="Arial" w:hAnsi="Arial" w:cs="Arial"/>
                <w:kern w:val="0"/>
                <w:sz w:val="18"/>
                <w:szCs w:val="18"/>
              </w:rPr>
              <w:t>4.8</w:t>
            </w:r>
          </w:p>
        </w:tc>
      </w:tr>
      <w:tr w:rsidR="00E5488C" w:rsidRPr="007F0EA4" w:rsidTr="005A12F2">
        <w:trPr>
          <w:trHeight w:val="255"/>
        </w:trPr>
        <w:tc>
          <w:tcPr>
            <w:tcW w:w="6487" w:type="dxa"/>
            <w:tcBorders>
              <w:top w:val="single" w:sz="4" w:space="0" w:color="999999"/>
              <w:left w:val="single" w:sz="12" w:space="0" w:color="auto"/>
              <w:bottom w:val="single" w:sz="4" w:space="0" w:color="999999"/>
              <w:right w:val="single" w:sz="4" w:space="0" w:color="999999"/>
            </w:tcBorders>
          </w:tcPr>
          <w:p w:rsidR="00E5488C" w:rsidRPr="007F0EA4" w:rsidRDefault="005A12F2" w:rsidP="005A12F2">
            <w:pPr>
              <w:widowControl/>
              <w:spacing w:line="440" w:lineRule="atLeast"/>
              <w:jc w:val="left"/>
              <w:rPr>
                <w:rFonts w:ascii="Arial" w:hAnsi="Arial" w:cs="Arial"/>
                <w:kern w:val="0"/>
                <w:sz w:val="18"/>
                <w:szCs w:val="18"/>
              </w:rPr>
            </w:pPr>
            <w:r>
              <w:rPr>
                <w:rFonts w:ascii="Arial" w:hAnsi="Arial" w:cs="Arial" w:hint="eastAsia"/>
                <w:kern w:val="0"/>
                <w:sz w:val="18"/>
                <w:szCs w:val="18"/>
              </w:rPr>
              <w:t>5</w:t>
            </w:r>
            <w:r w:rsidR="00E5488C" w:rsidRPr="007F0EA4">
              <w:rPr>
                <w:rFonts w:ascii="Arial" w:hAnsi="Arial" w:cs="Arial"/>
                <w:kern w:val="0"/>
                <w:sz w:val="18"/>
                <w:szCs w:val="18"/>
              </w:rPr>
              <w:t xml:space="preserve">  </w:t>
            </w:r>
            <w:r>
              <w:rPr>
                <w:rFonts w:ascii="Arial" w:hAnsi="Arial" w:cs="Arial" w:hint="eastAsia"/>
                <w:kern w:val="0"/>
                <w:sz w:val="18"/>
                <w:szCs w:val="18"/>
              </w:rPr>
              <w:t>拒答</w:t>
            </w:r>
          </w:p>
        </w:tc>
        <w:tc>
          <w:tcPr>
            <w:tcW w:w="1134" w:type="dxa"/>
            <w:tcBorders>
              <w:top w:val="single" w:sz="4" w:space="0" w:color="999999"/>
              <w:left w:val="single" w:sz="4" w:space="0" w:color="999999"/>
              <w:bottom w:val="single" w:sz="4" w:space="0" w:color="999999"/>
              <w:right w:val="single" w:sz="4" w:space="0" w:color="999999"/>
            </w:tcBorders>
            <w:vAlign w:val="center"/>
          </w:tcPr>
          <w:p w:rsidR="00E5488C" w:rsidRPr="007F0EA4" w:rsidRDefault="00E5488C" w:rsidP="009F5730">
            <w:pPr>
              <w:widowControl/>
              <w:spacing w:line="440" w:lineRule="atLeast"/>
              <w:jc w:val="center"/>
              <w:rPr>
                <w:rFonts w:ascii="Arial" w:hAnsi="Arial" w:cs="Arial"/>
                <w:kern w:val="0"/>
                <w:sz w:val="18"/>
                <w:szCs w:val="18"/>
              </w:rPr>
            </w:pPr>
            <w:r w:rsidRPr="007F0EA4">
              <w:rPr>
                <w:rFonts w:ascii="Arial" w:hAnsi="Arial" w:cs="Arial"/>
                <w:kern w:val="0"/>
                <w:sz w:val="18"/>
                <w:szCs w:val="18"/>
              </w:rPr>
              <w:t>55</w:t>
            </w:r>
          </w:p>
        </w:tc>
        <w:tc>
          <w:tcPr>
            <w:tcW w:w="1134" w:type="dxa"/>
            <w:tcBorders>
              <w:top w:val="single" w:sz="4" w:space="0" w:color="999999"/>
              <w:left w:val="single" w:sz="4" w:space="0" w:color="999999"/>
              <w:bottom w:val="single" w:sz="4" w:space="0" w:color="999999"/>
              <w:right w:val="single" w:sz="12" w:space="0" w:color="000000"/>
            </w:tcBorders>
            <w:vAlign w:val="center"/>
          </w:tcPr>
          <w:p w:rsidR="00E5488C" w:rsidRPr="007F0EA4" w:rsidRDefault="00E5488C" w:rsidP="009F5730">
            <w:pPr>
              <w:widowControl/>
              <w:spacing w:line="440" w:lineRule="atLeast"/>
              <w:jc w:val="center"/>
              <w:rPr>
                <w:rFonts w:ascii="Arial" w:hAnsi="Arial" w:cs="Arial"/>
                <w:kern w:val="0"/>
                <w:sz w:val="18"/>
                <w:szCs w:val="18"/>
              </w:rPr>
            </w:pPr>
            <w:r w:rsidRPr="007F0EA4">
              <w:rPr>
                <w:rFonts w:ascii="Arial" w:hAnsi="Arial" w:cs="Arial"/>
                <w:kern w:val="0"/>
                <w:sz w:val="18"/>
                <w:szCs w:val="18"/>
              </w:rPr>
              <w:t>3.4</w:t>
            </w:r>
          </w:p>
        </w:tc>
      </w:tr>
      <w:tr w:rsidR="00E5488C" w:rsidRPr="007F0EA4" w:rsidTr="005A12F2">
        <w:trPr>
          <w:trHeight w:val="255"/>
        </w:trPr>
        <w:tc>
          <w:tcPr>
            <w:tcW w:w="6487" w:type="dxa"/>
            <w:tcBorders>
              <w:top w:val="single" w:sz="4" w:space="0" w:color="999999"/>
              <w:left w:val="single" w:sz="12" w:space="0" w:color="000000"/>
              <w:bottom w:val="single" w:sz="12" w:space="0" w:color="000000"/>
              <w:right w:val="single" w:sz="4" w:space="0" w:color="999999"/>
            </w:tcBorders>
          </w:tcPr>
          <w:p w:rsidR="00E5488C" w:rsidRPr="00DC007F" w:rsidRDefault="005A12F2" w:rsidP="009F5730">
            <w:pPr>
              <w:widowControl/>
              <w:spacing w:line="440" w:lineRule="atLeast"/>
              <w:jc w:val="left"/>
              <w:rPr>
                <w:rFonts w:ascii="Arial" w:hAnsi="Arial" w:cs="Arial"/>
                <w:b/>
                <w:kern w:val="0"/>
                <w:sz w:val="18"/>
                <w:szCs w:val="18"/>
              </w:rPr>
            </w:pPr>
            <w:r>
              <w:rPr>
                <w:rFonts w:ascii="Arial" w:hAnsi="Arial" w:cs="Arial" w:hint="eastAsia"/>
                <w:b/>
                <w:kern w:val="0"/>
                <w:sz w:val="18"/>
                <w:szCs w:val="18"/>
              </w:rPr>
              <w:t>总计</w:t>
            </w:r>
          </w:p>
        </w:tc>
        <w:tc>
          <w:tcPr>
            <w:tcW w:w="1134" w:type="dxa"/>
            <w:tcBorders>
              <w:top w:val="single" w:sz="4" w:space="0" w:color="999999"/>
              <w:left w:val="single" w:sz="4" w:space="0" w:color="999999"/>
              <w:bottom w:val="single" w:sz="12" w:space="0" w:color="000000"/>
              <w:right w:val="single" w:sz="4" w:space="0" w:color="999999"/>
            </w:tcBorders>
            <w:vAlign w:val="center"/>
          </w:tcPr>
          <w:p w:rsidR="00E5488C" w:rsidRPr="00DC007F" w:rsidRDefault="00E5488C" w:rsidP="009F5730">
            <w:pPr>
              <w:widowControl/>
              <w:spacing w:line="440" w:lineRule="atLeast"/>
              <w:jc w:val="center"/>
              <w:rPr>
                <w:rFonts w:ascii="Arial" w:hAnsi="Arial" w:cs="Arial"/>
                <w:b/>
                <w:kern w:val="0"/>
                <w:sz w:val="18"/>
                <w:szCs w:val="18"/>
              </w:rPr>
            </w:pPr>
            <w:r w:rsidRPr="00DC007F">
              <w:rPr>
                <w:rFonts w:ascii="Arial" w:hAnsi="Arial" w:cs="Arial"/>
                <w:b/>
                <w:kern w:val="0"/>
                <w:sz w:val="18"/>
                <w:szCs w:val="18"/>
              </w:rPr>
              <w:t>1,627</w:t>
            </w:r>
          </w:p>
        </w:tc>
        <w:tc>
          <w:tcPr>
            <w:tcW w:w="1134" w:type="dxa"/>
            <w:tcBorders>
              <w:top w:val="single" w:sz="4" w:space="0" w:color="999999"/>
              <w:left w:val="single" w:sz="4" w:space="0" w:color="999999"/>
              <w:bottom w:val="single" w:sz="12" w:space="0" w:color="000000"/>
              <w:right w:val="single" w:sz="12" w:space="0" w:color="000000"/>
            </w:tcBorders>
            <w:vAlign w:val="center"/>
          </w:tcPr>
          <w:p w:rsidR="00E5488C" w:rsidRPr="00DC007F" w:rsidRDefault="00E5488C" w:rsidP="009F5730">
            <w:pPr>
              <w:widowControl/>
              <w:spacing w:line="440" w:lineRule="atLeast"/>
              <w:jc w:val="center"/>
              <w:rPr>
                <w:rFonts w:ascii="Arial" w:hAnsi="Arial" w:cs="Arial"/>
                <w:b/>
                <w:kern w:val="0"/>
                <w:sz w:val="18"/>
                <w:szCs w:val="18"/>
              </w:rPr>
            </w:pPr>
            <w:r w:rsidRPr="00DC007F">
              <w:rPr>
                <w:rFonts w:ascii="Arial" w:hAnsi="Arial" w:cs="Arial"/>
                <w:b/>
                <w:kern w:val="0"/>
                <w:sz w:val="18"/>
                <w:szCs w:val="18"/>
              </w:rPr>
              <w:t>100.0</w:t>
            </w:r>
          </w:p>
        </w:tc>
      </w:tr>
    </w:tbl>
    <w:p w:rsidR="00F1290F" w:rsidRPr="00DC007F" w:rsidRDefault="00F1290F" w:rsidP="00DC007F">
      <w:pPr>
        <w:spacing w:line="360" w:lineRule="auto"/>
        <w:jc w:val="left"/>
        <w:rPr>
          <w:rFonts w:cs="Times New Roman"/>
          <w:color w:val="2B2B2B"/>
        </w:rPr>
      </w:pPr>
    </w:p>
    <w:p w:rsidR="0055452A" w:rsidRDefault="0055452A" w:rsidP="001B7A5B">
      <w:pPr>
        <w:spacing w:line="360" w:lineRule="auto"/>
        <w:jc w:val="left"/>
        <w:rPr>
          <w:rFonts w:cs="Times New Roman"/>
          <w:color w:val="2B2B2B"/>
        </w:rPr>
      </w:pPr>
    </w:p>
    <w:sectPr w:rsidR="0055452A" w:rsidSect="00405E89">
      <w:headerReference w:type="default" r:id="rId43"/>
      <w:footerReference w:type="default" r:id="rId44"/>
      <w:pgSz w:w="11906" w:h="16838"/>
      <w:pgMar w:top="1440" w:right="1797" w:bottom="1440" w:left="1797" w:header="851" w:footer="79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729" w:rsidRDefault="00816729" w:rsidP="004A57D5">
      <w:pPr>
        <w:rPr>
          <w:rFonts w:cs="Times New Roman"/>
        </w:rPr>
      </w:pPr>
      <w:r>
        <w:rPr>
          <w:rFonts w:cs="Times New Roman"/>
        </w:rPr>
        <w:separator/>
      </w:r>
    </w:p>
  </w:endnote>
  <w:endnote w:type="continuationSeparator" w:id="1">
    <w:p w:rsidR="00816729" w:rsidRDefault="00816729" w:rsidP="004A57D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E03" w:rsidRDefault="00F25E03">
    <w:pPr>
      <w:pStyle w:val="a4"/>
      <w:jc w:val="center"/>
      <w:rPr>
        <w:rFonts w:cs="Times New Roman"/>
      </w:rPr>
    </w:pPr>
    <w:r>
      <w:rPr>
        <w:rFonts w:cs="Times New Roman"/>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727835" cy="502920"/>
          <wp:effectExtent l="19050" t="0" r="571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l="12923" t="22444" r="73801" b="70679"/>
                  <a:stretch>
                    <a:fillRect/>
                  </a:stretch>
                </pic:blipFill>
                <pic:spPr bwMode="auto">
                  <a:xfrm>
                    <a:off x="0" y="0"/>
                    <a:ext cx="1727835" cy="502920"/>
                  </a:xfrm>
                  <a:prstGeom prst="rect">
                    <a:avLst/>
                  </a:prstGeom>
                  <a:noFill/>
                  <a:ln w="9525" algn="ctr">
                    <a:noFill/>
                    <a:miter lim="800000"/>
                    <a:headEnd/>
                    <a:tailEnd/>
                  </a:ln>
                  <a:effectLst/>
                </pic:spPr>
              </pic:pic>
            </a:graphicData>
          </a:graphic>
        </wp:anchor>
      </w:drawing>
    </w:r>
    <w:r>
      <w:rPr>
        <w:rFonts w:cs="Times New Roman"/>
        <w:noProof/>
      </w:rPr>
      <w:drawing>
        <wp:anchor distT="0" distB="0" distL="114300" distR="114300" simplePos="0" relativeHeight="251657216" behindDoc="0" locked="0" layoutInCell="1" allowOverlap="1">
          <wp:simplePos x="0" y="0"/>
          <wp:positionH relativeFrom="column">
            <wp:posOffset>3886200</wp:posOffset>
          </wp:positionH>
          <wp:positionV relativeFrom="paragraph">
            <wp:posOffset>0</wp:posOffset>
          </wp:positionV>
          <wp:extent cx="1332230" cy="471170"/>
          <wp:effectExtent l="19050" t="0" r="1270" b="0"/>
          <wp:wrapNone/>
          <wp:docPr id="4" name="Picture 4" descr="集团-logo(矢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集团-logo(矢量)"/>
                  <pic:cNvPicPr>
                    <a:picLocks noChangeAspect="1" noChangeArrowheads="1"/>
                  </pic:cNvPicPr>
                </pic:nvPicPr>
                <pic:blipFill>
                  <a:blip r:embed="rId2"/>
                  <a:srcRect/>
                  <a:stretch>
                    <a:fillRect/>
                  </a:stretch>
                </pic:blipFill>
                <pic:spPr bwMode="auto">
                  <a:xfrm>
                    <a:off x="0" y="0"/>
                    <a:ext cx="1332230" cy="471170"/>
                  </a:xfrm>
                  <a:prstGeom prst="rect">
                    <a:avLst/>
                  </a:prstGeom>
                  <a:noFill/>
                  <a:ln w="9525">
                    <a:noFill/>
                    <a:miter lim="800000"/>
                    <a:headEnd/>
                    <a:tailEnd/>
                  </a:ln>
                </pic:spPr>
              </pic:pic>
            </a:graphicData>
          </a:graphic>
        </wp:anchor>
      </w:drawing>
    </w:r>
    <w:fldSimple w:instr=" PAGE   \* MERGEFORMAT ">
      <w:r w:rsidR="00F73941" w:rsidRPr="00F73941">
        <w:rPr>
          <w:noProof/>
          <w:lang w:val="zh-CN"/>
        </w:rPr>
        <w:t>35</w:t>
      </w:r>
    </w:fldSimple>
  </w:p>
  <w:p w:rsidR="00F25E03" w:rsidRDefault="00F25E03">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729" w:rsidRDefault="00816729" w:rsidP="004A57D5">
      <w:pPr>
        <w:rPr>
          <w:rFonts w:cs="Times New Roman"/>
        </w:rPr>
      </w:pPr>
      <w:r>
        <w:rPr>
          <w:rFonts w:cs="Times New Roman"/>
        </w:rPr>
        <w:separator/>
      </w:r>
    </w:p>
  </w:footnote>
  <w:footnote w:type="continuationSeparator" w:id="1">
    <w:p w:rsidR="00816729" w:rsidRDefault="00816729" w:rsidP="004A57D5">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E03" w:rsidRDefault="00F25E03">
    <w:pPr>
      <w:pStyle w:val="a3"/>
    </w:pPr>
    <w:r w:rsidRPr="00405E89">
      <w:rPr>
        <w:rFonts w:ascii="Times New Roman" w:hAnsi="Times New Roman" w:cs="Times New Roman"/>
      </w:rPr>
      <w:t>2012</w:t>
    </w:r>
    <w:r>
      <w:rPr>
        <w:rFonts w:hint="eastAsia"/>
      </w:rPr>
      <w:t>年食品安全信息指数研究报告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096A"/>
    <w:multiLevelType w:val="hybridMultilevel"/>
    <w:tmpl w:val="66449982"/>
    <w:lvl w:ilvl="0" w:tplc="354C18AC">
      <w:start w:val="2"/>
      <w:numFmt w:val="none"/>
      <w:lvlText w:val="二、"/>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5437F44"/>
    <w:multiLevelType w:val="hybridMultilevel"/>
    <w:tmpl w:val="A6EC3CB4"/>
    <w:lvl w:ilvl="0" w:tplc="E78A52F4">
      <w:start w:val="1"/>
      <w:numFmt w:val="none"/>
      <w:lvlText w:val="一、"/>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14441FF6"/>
    <w:multiLevelType w:val="hybridMultilevel"/>
    <w:tmpl w:val="A0CC2C70"/>
    <w:lvl w:ilvl="0" w:tplc="5BBEF7E4">
      <w:start w:val="1"/>
      <w:numFmt w:val="bullet"/>
      <w:lvlText w:val=""/>
      <w:lvlJc w:val="left"/>
      <w:pPr>
        <w:tabs>
          <w:tab w:val="num" w:pos="420"/>
        </w:tabs>
        <w:ind w:left="420" w:hanging="420"/>
      </w:pPr>
      <w:rPr>
        <w:rFonts w:ascii="Wingdings" w:hAnsi="Wingding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28377E4F"/>
    <w:multiLevelType w:val="hybridMultilevel"/>
    <w:tmpl w:val="31CE216E"/>
    <w:lvl w:ilvl="0" w:tplc="CD6082C4">
      <w:start w:val="1"/>
      <w:numFmt w:val="japaneseCounting"/>
      <w:lvlText w:val="第%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2ADD2AAA"/>
    <w:multiLevelType w:val="hybridMultilevel"/>
    <w:tmpl w:val="3C3091FA"/>
    <w:lvl w:ilvl="0" w:tplc="BF2C7E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911F41"/>
    <w:multiLevelType w:val="hybridMultilevel"/>
    <w:tmpl w:val="E334C186"/>
    <w:lvl w:ilvl="0" w:tplc="A3428266">
      <w:start w:val="1"/>
      <w:numFmt w:val="japaneseCounting"/>
      <w:lvlText w:val="第%1部"/>
      <w:lvlJc w:val="left"/>
      <w:pPr>
        <w:ind w:left="840" w:hanging="84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5B004CF6"/>
    <w:multiLevelType w:val="hybridMultilevel"/>
    <w:tmpl w:val="7EFCEC1E"/>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5B650934"/>
    <w:multiLevelType w:val="hybridMultilevel"/>
    <w:tmpl w:val="DBD2C3B2"/>
    <w:lvl w:ilvl="0" w:tplc="FE324F68">
      <w:start w:val="1"/>
      <w:numFmt w:val="decimal"/>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5EBC0E0F"/>
    <w:multiLevelType w:val="hybridMultilevel"/>
    <w:tmpl w:val="B2086DEA"/>
    <w:lvl w:ilvl="0" w:tplc="B7443842">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68635CAF"/>
    <w:multiLevelType w:val="hybridMultilevel"/>
    <w:tmpl w:val="467453E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69984A7C"/>
    <w:multiLevelType w:val="hybridMultilevel"/>
    <w:tmpl w:val="A536BAF6"/>
    <w:lvl w:ilvl="0" w:tplc="B75E3CE6">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nsid w:val="734D2C2B"/>
    <w:multiLevelType w:val="hybridMultilevel"/>
    <w:tmpl w:val="743E09D4"/>
    <w:lvl w:ilvl="0" w:tplc="5BBEF7E4">
      <w:start w:val="1"/>
      <w:numFmt w:val="bullet"/>
      <w:lvlText w:val=""/>
      <w:lvlJc w:val="left"/>
      <w:pPr>
        <w:tabs>
          <w:tab w:val="num" w:pos="420"/>
        </w:tabs>
        <w:ind w:left="420" w:hanging="420"/>
      </w:pPr>
      <w:rPr>
        <w:rFonts w:ascii="Wingdings" w:hAnsi="Wingding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5"/>
  </w:num>
  <w:num w:numId="2">
    <w:abstractNumId w:val="8"/>
  </w:num>
  <w:num w:numId="3">
    <w:abstractNumId w:val="1"/>
  </w:num>
  <w:num w:numId="4">
    <w:abstractNumId w:val="6"/>
  </w:num>
  <w:num w:numId="5">
    <w:abstractNumId w:val="9"/>
  </w:num>
  <w:num w:numId="6">
    <w:abstractNumId w:val="3"/>
  </w:num>
  <w:num w:numId="7">
    <w:abstractNumId w:val="7"/>
  </w:num>
  <w:num w:numId="8">
    <w:abstractNumId w:val="0"/>
  </w:num>
  <w:num w:numId="9">
    <w:abstractNumId w:val="10"/>
  </w:num>
  <w:num w:numId="10">
    <w:abstractNumId w:val="2"/>
  </w:num>
  <w:num w:numId="11">
    <w:abstractNumId w:val="1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2290">
      <o:colormenu v:ext="edit" fillcolor="none" strokecolor="#00b0f0"/>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57D5"/>
    <w:rsid w:val="0002511F"/>
    <w:rsid w:val="0003596B"/>
    <w:rsid w:val="00041C2C"/>
    <w:rsid w:val="0005101A"/>
    <w:rsid w:val="00074D88"/>
    <w:rsid w:val="00076D28"/>
    <w:rsid w:val="000A246E"/>
    <w:rsid w:val="000B31E6"/>
    <w:rsid w:val="000C3064"/>
    <w:rsid w:val="000C581D"/>
    <w:rsid w:val="000D02FF"/>
    <w:rsid w:val="001051F2"/>
    <w:rsid w:val="00122A49"/>
    <w:rsid w:val="00152048"/>
    <w:rsid w:val="00154030"/>
    <w:rsid w:val="0015607A"/>
    <w:rsid w:val="001626A9"/>
    <w:rsid w:val="00167659"/>
    <w:rsid w:val="001747DD"/>
    <w:rsid w:val="00175BBD"/>
    <w:rsid w:val="001B1AD4"/>
    <w:rsid w:val="001B7A5B"/>
    <w:rsid w:val="001E2091"/>
    <w:rsid w:val="001E2CA9"/>
    <w:rsid w:val="001E49CF"/>
    <w:rsid w:val="001E5774"/>
    <w:rsid w:val="00214630"/>
    <w:rsid w:val="00214C86"/>
    <w:rsid w:val="0022645E"/>
    <w:rsid w:val="00226BF4"/>
    <w:rsid w:val="00227951"/>
    <w:rsid w:val="002346BC"/>
    <w:rsid w:val="00253788"/>
    <w:rsid w:val="002657DE"/>
    <w:rsid w:val="002924A2"/>
    <w:rsid w:val="002A684D"/>
    <w:rsid w:val="002B0E18"/>
    <w:rsid w:val="002B3978"/>
    <w:rsid w:val="002B42E0"/>
    <w:rsid w:val="002B5C73"/>
    <w:rsid w:val="002B7AB4"/>
    <w:rsid w:val="002C3CAB"/>
    <w:rsid w:val="002C7433"/>
    <w:rsid w:val="002F042D"/>
    <w:rsid w:val="002F30D5"/>
    <w:rsid w:val="003039EE"/>
    <w:rsid w:val="00303E14"/>
    <w:rsid w:val="00304F21"/>
    <w:rsid w:val="00314DC3"/>
    <w:rsid w:val="00314F05"/>
    <w:rsid w:val="00322D60"/>
    <w:rsid w:val="00325067"/>
    <w:rsid w:val="0034092D"/>
    <w:rsid w:val="00340DD1"/>
    <w:rsid w:val="003562AD"/>
    <w:rsid w:val="00363D4F"/>
    <w:rsid w:val="00371DA8"/>
    <w:rsid w:val="00381126"/>
    <w:rsid w:val="0038140C"/>
    <w:rsid w:val="0038480C"/>
    <w:rsid w:val="003909B3"/>
    <w:rsid w:val="003A3DDF"/>
    <w:rsid w:val="003B02EC"/>
    <w:rsid w:val="003C4609"/>
    <w:rsid w:val="003D0B4A"/>
    <w:rsid w:val="003E54D7"/>
    <w:rsid w:val="00405E89"/>
    <w:rsid w:val="00406508"/>
    <w:rsid w:val="00417B55"/>
    <w:rsid w:val="004247AA"/>
    <w:rsid w:val="00434506"/>
    <w:rsid w:val="004464D9"/>
    <w:rsid w:val="00460C91"/>
    <w:rsid w:val="00462DCD"/>
    <w:rsid w:val="00462EF2"/>
    <w:rsid w:val="004727F4"/>
    <w:rsid w:val="00476CF0"/>
    <w:rsid w:val="00495B93"/>
    <w:rsid w:val="004A57D5"/>
    <w:rsid w:val="004B081C"/>
    <w:rsid w:val="004C25FC"/>
    <w:rsid w:val="004D0223"/>
    <w:rsid w:val="004E1AA9"/>
    <w:rsid w:val="004F1B37"/>
    <w:rsid w:val="004F412D"/>
    <w:rsid w:val="00505ED5"/>
    <w:rsid w:val="00517064"/>
    <w:rsid w:val="0053522C"/>
    <w:rsid w:val="00540B96"/>
    <w:rsid w:val="005522F7"/>
    <w:rsid w:val="00552DFA"/>
    <w:rsid w:val="0055452A"/>
    <w:rsid w:val="00562C88"/>
    <w:rsid w:val="00567836"/>
    <w:rsid w:val="005718F7"/>
    <w:rsid w:val="0058770D"/>
    <w:rsid w:val="0059030B"/>
    <w:rsid w:val="005A12F2"/>
    <w:rsid w:val="005A195C"/>
    <w:rsid w:val="005C3E91"/>
    <w:rsid w:val="005E1DD8"/>
    <w:rsid w:val="005F1EB8"/>
    <w:rsid w:val="00600E4B"/>
    <w:rsid w:val="006116F1"/>
    <w:rsid w:val="00613271"/>
    <w:rsid w:val="00640291"/>
    <w:rsid w:val="006640F5"/>
    <w:rsid w:val="00664956"/>
    <w:rsid w:val="00685841"/>
    <w:rsid w:val="00693A90"/>
    <w:rsid w:val="006A0BD6"/>
    <w:rsid w:val="006A4E68"/>
    <w:rsid w:val="006A62E4"/>
    <w:rsid w:val="006A68C9"/>
    <w:rsid w:val="006A73F7"/>
    <w:rsid w:val="006D3BA9"/>
    <w:rsid w:val="006D7154"/>
    <w:rsid w:val="006D7163"/>
    <w:rsid w:val="007010A2"/>
    <w:rsid w:val="00714BE0"/>
    <w:rsid w:val="0071507E"/>
    <w:rsid w:val="007167D6"/>
    <w:rsid w:val="0074076C"/>
    <w:rsid w:val="007619F7"/>
    <w:rsid w:val="00766953"/>
    <w:rsid w:val="007901F8"/>
    <w:rsid w:val="00796A5C"/>
    <w:rsid w:val="007A2FFD"/>
    <w:rsid w:val="007C0FD7"/>
    <w:rsid w:val="007D1FB4"/>
    <w:rsid w:val="007D7CB5"/>
    <w:rsid w:val="00801E8D"/>
    <w:rsid w:val="00812CF5"/>
    <w:rsid w:val="008135FB"/>
    <w:rsid w:val="00816729"/>
    <w:rsid w:val="008559BF"/>
    <w:rsid w:val="008A3ACB"/>
    <w:rsid w:val="008A4474"/>
    <w:rsid w:val="008A4CC5"/>
    <w:rsid w:val="008C058F"/>
    <w:rsid w:val="008C6E37"/>
    <w:rsid w:val="008D1846"/>
    <w:rsid w:val="008E56ED"/>
    <w:rsid w:val="008F22AD"/>
    <w:rsid w:val="008F414A"/>
    <w:rsid w:val="008F4A55"/>
    <w:rsid w:val="008F5819"/>
    <w:rsid w:val="00904A08"/>
    <w:rsid w:val="00910DE5"/>
    <w:rsid w:val="00917120"/>
    <w:rsid w:val="0092292B"/>
    <w:rsid w:val="00934741"/>
    <w:rsid w:val="00946C4D"/>
    <w:rsid w:val="009708AC"/>
    <w:rsid w:val="00971ED0"/>
    <w:rsid w:val="00992815"/>
    <w:rsid w:val="009A1FC9"/>
    <w:rsid w:val="009C0BF5"/>
    <w:rsid w:val="009C32D0"/>
    <w:rsid w:val="009E7A4B"/>
    <w:rsid w:val="009F52A1"/>
    <w:rsid w:val="009F5730"/>
    <w:rsid w:val="00A15EBA"/>
    <w:rsid w:val="00A17BED"/>
    <w:rsid w:val="00A3647C"/>
    <w:rsid w:val="00A3684E"/>
    <w:rsid w:val="00A448AD"/>
    <w:rsid w:val="00A632A4"/>
    <w:rsid w:val="00A81058"/>
    <w:rsid w:val="00A81E45"/>
    <w:rsid w:val="00AA03EA"/>
    <w:rsid w:val="00AC17EA"/>
    <w:rsid w:val="00AD3B11"/>
    <w:rsid w:val="00AD6993"/>
    <w:rsid w:val="00AD7EFD"/>
    <w:rsid w:val="00AD7F4C"/>
    <w:rsid w:val="00AE7123"/>
    <w:rsid w:val="00AF60E7"/>
    <w:rsid w:val="00B034B3"/>
    <w:rsid w:val="00B113FF"/>
    <w:rsid w:val="00B1242A"/>
    <w:rsid w:val="00B17A6F"/>
    <w:rsid w:val="00B202E8"/>
    <w:rsid w:val="00B3368B"/>
    <w:rsid w:val="00B52901"/>
    <w:rsid w:val="00B563C9"/>
    <w:rsid w:val="00B64875"/>
    <w:rsid w:val="00B87895"/>
    <w:rsid w:val="00B97401"/>
    <w:rsid w:val="00BA56D8"/>
    <w:rsid w:val="00BA59D3"/>
    <w:rsid w:val="00BA5C59"/>
    <w:rsid w:val="00BF1E5E"/>
    <w:rsid w:val="00C0033F"/>
    <w:rsid w:val="00C11CDC"/>
    <w:rsid w:val="00C1216F"/>
    <w:rsid w:val="00C34335"/>
    <w:rsid w:val="00C40815"/>
    <w:rsid w:val="00C469CB"/>
    <w:rsid w:val="00C47041"/>
    <w:rsid w:val="00C60D6F"/>
    <w:rsid w:val="00C70F9E"/>
    <w:rsid w:val="00C96C00"/>
    <w:rsid w:val="00CA1CE3"/>
    <w:rsid w:val="00CA3C34"/>
    <w:rsid w:val="00CA5242"/>
    <w:rsid w:val="00CA76A3"/>
    <w:rsid w:val="00CC0907"/>
    <w:rsid w:val="00CD30C8"/>
    <w:rsid w:val="00CE17FC"/>
    <w:rsid w:val="00CE31B4"/>
    <w:rsid w:val="00CE63DB"/>
    <w:rsid w:val="00CF2687"/>
    <w:rsid w:val="00D1574B"/>
    <w:rsid w:val="00D167BF"/>
    <w:rsid w:val="00D247FF"/>
    <w:rsid w:val="00D26BE1"/>
    <w:rsid w:val="00D356D3"/>
    <w:rsid w:val="00D47E77"/>
    <w:rsid w:val="00D54923"/>
    <w:rsid w:val="00D55F38"/>
    <w:rsid w:val="00D732F6"/>
    <w:rsid w:val="00D87AD8"/>
    <w:rsid w:val="00DA18CF"/>
    <w:rsid w:val="00DA1DF3"/>
    <w:rsid w:val="00DA4006"/>
    <w:rsid w:val="00DA7219"/>
    <w:rsid w:val="00DC007F"/>
    <w:rsid w:val="00DC02DB"/>
    <w:rsid w:val="00DC14B1"/>
    <w:rsid w:val="00DC4706"/>
    <w:rsid w:val="00DC6FAA"/>
    <w:rsid w:val="00DD150B"/>
    <w:rsid w:val="00DE287B"/>
    <w:rsid w:val="00DF5BB2"/>
    <w:rsid w:val="00E1348E"/>
    <w:rsid w:val="00E445FB"/>
    <w:rsid w:val="00E53C9A"/>
    <w:rsid w:val="00E5488C"/>
    <w:rsid w:val="00E54A51"/>
    <w:rsid w:val="00E60EE7"/>
    <w:rsid w:val="00E945F8"/>
    <w:rsid w:val="00EB32F5"/>
    <w:rsid w:val="00EE1A8A"/>
    <w:rsid w:val="00EF1D2C"/>
    <w:rsid w:val="00EF28D3"/>
    <w:rsid w:val="00EF3D9C"/>
    <w:rsid w:val="00EF7AC5"/>
    <w:rsid w:val="00F02F9B"/>
    <w:rsid w:val="00F0408E"/>
    <w:rsid w:val="00F054E2"/>
    <w:rsid w:val="00F124B6"/>
    <w:rsid w:val="00F1290F"/>
    <w:rsid w:val="00F16962"/>
    <w:rsid w:val="00F16F0A"/>
    <w:rsid w:val="00F241E3"/>
    <w:rsid w:val="00F25E03"/>
    <w:rsid w:val="00F27C9C"/>
    <w:rsid w:val="00F327D6"/>
    <w:rsid w:val="00F40F7F"/>
    <w:rsid w:val="00F4325A"/>
    <w:rsid w:val="00F43D0D"/>
    <w:rsid w:val="00F53C34"/>
    <w:rsid w:val="00F73941"/>
    <w:rsid w:val="00F90A18"/>
    <w:rsid w:val="00F93092"/>
    <w:rsid w:val="00FC51A3"/>
    <w:rsid w:val="00FF316E"/>
    <w:rsid w:val="00FF66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colormenu v:ext="edit" fillcolor="none" strokecolor="#00b0f0"/>
    </o:shapedefaults>
    <o:shapelayout v:ext="edit">
      <o:idmap v:ext="edit" data="1"/>
      <o:rules v:ext="edit">
        <o:r id="V:Rule9" type="connector" idref="#_x0000_s1113"/>
        <o:r id="V:Rule10" type="connector" idref="#_x0000_s1114"/>
        <o:r id="V:Rule11" type="connector" idref="#_x0000_s1116"/>
        <o:r id="V:Rule12" type="connector" idref="#_x0000_s1115"/>
        <o:r id="V:Rule13" type="connector" idref="#_x0000_s1125"/>
        <o:r id="V:Rule14" type="connector" idref="#_x0000_s1039"/>
        <o:r id="V:Rule15" type="connector" idref="#_x0000_s1111"/>
        <o:r id="V:Rule16" type="connector" idref="#_x0000_s1112"/>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39" w:unhideWhenUsed="0"/>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90F"/>
    <w:pPr>
      <w:widowControl w:val="0"/>
      <w:jc w:val="both"/>
    </w:pPr>
    <w:rPr>
      <w:rFonts w:cs="Calibri"/>
      <w:kern w:val="2"/>
      <w:sz w:val="21"/>
      <w:szCs w:val="21"/>
    </w:rPr>
  </w:style>
  <w:style w:type="paragraph" w:styleId="1">
    <w:name w:val="heading 1"/>
    <w:basedOn w:val="a"/>
    <w:next w:val="a"/>
    <w:link w:val="1Char"/>
    <w:uiPriority w:val="99"/>
    <w:qFormat/>
    <w:locked/>
    <w:rsid w:val="004727F4"/>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locked/>
    <w:rsid w:val="004727F4"/>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locked/>
    <w:rsid w:val="004727F4"/>
    <w:pPr>
      <w:keepNext/>
      <w:keepLines/>
      <w:spacing w:before="260" w:after="260" w:line="416" w:lineRule="auto"/>
      <w:outlineLvl w:val="2"/>
    </w:pPr>
    <w:rPr>
      <w:b/>
      <w:bCs/>
      <w:sz w:val="32"/>
      <w:szCs w:val="32"/>
    </w:rPr>
  </w:style>
  <w:style w:type="paragraph" w:styleId="4">
    <w:name w:val="heading 4"/>
    <w:basedOn w:val="a"/>
    <w:next w:val="a"/>
    <w:qFormat/>
    <w:locked/>
    <w:rsid w:val="00F43D0D"/>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
    <w:qFormat/>
    <w:locked/>
    <w:rsid w:val="00F43D0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
    <w:uiPriority w:val="9"/>
    <w:rsid w:val="001741A2"/>
    <w:rPr>
      <w:rFonts w:cs="Calibri"/>
      <w:b/>
      <w:bCs/>
      <w:kern w:val="44"/>
      <w:sz w:val="44"/>
      <w:szCs w:val="44"/>
    </w:rPr>
  </w:style>
  <w:style w:type="character" w:customStyle="1" w:styleId="Heading2Char">
    <w:name w:val="Heading 2 Char"/>
    <w:basedOn w:val="a0"/>
    <w:link w:val="2"/>
    <w:uiPriority w:val="9"/>
    <w:semiHidden/>
    <w:rsid w:val="001741A2"/>
    <w:rPr>
      <w:rFonts w:ascii="Cambria" w:eastAsia="宋体" w:hAnsi="Cambria" w:cs="Times New Roman"/>
      <w:b/>
      <w:bCs/>
      <w:sz w:val="32"/>
      <w:szCs w:val="32"/>
    </w:rPr>
  </w:style>
  <w:style w:type="character" w:customStyle="1" w:styleId="3Char">
    <w:name w:val="标题 3 Char"/>
    <w:basedOn w:val="a0"/>
    <w:link w:val="3"/>
    <w:uiPriority w:val="9"/>
    <w:semiHidden/>
    <w:rsid w:val="001741A2"/>
    <w:rPr>
      <w:rFonts w:cs="Calibri"/>
      <w:b/>
      <w:bCs/>
      <w:sz w:val="32"/>
      <w:szCs w:val="32"/>
    </w:rPr>
  </w:style>
  <w:style w:type="paragraph" w:styleId="a3">
    <w:name w:val="header"/>
    <w:basedOn w:val="a"/>
    <w:link w:val="Char"/>
    <w:uiPriority w:val="99"/>
    <w:semiHidden/>
    <w:rsid w:val="004A57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4A57D5"/>
    <w:rPr>
      <w:sz w:val="18"/>
      <w:szCs w:val="18"/>
    </w:rPr>
  </w:style>
  <w:style w:type="paragraph" w:styleId="a4">
    <w:name w:val="footer"/>
    <w:basedOn w:val="a"/>
    <w:link w:val="Char0"/>
    <w:uiPriority w:val="99"/>
    <w:rsid w:val="004A57D5"/>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4A57D5"/>
    <w:rPr>
      <w:sz w:val="18"/>
      <w:szCs w:val="18"/>
    </w:rPr>
  </w:style>
  <w:style w:type="paragraph" w:customStyle="1" w:styleId="10">
    <w:name w:val="列出段落1"/>
    <w:basedOn w:val="a"/>
    <w:uiPriority w:val="99"/>
    <w:qFormat/>
    <w:rsid w:val="004A57D5"/>
    <w:pPr>
      <w:ind w:firstLineChars="200" w:firstLine="420"/>
    </w:pPr>
  </w:style>
  <w:style w:type="paragraph" w:styleId="a5">
    <w:name w:val="Document Map"/>
    <w:basedOn w:val="a"/>
    <w:link w:val="Char1"/>
    <w:uiPriority w:val="99"/>
    <w:semiHidden/>
    <w:rsid w:val="00CE63DB"/>
    <w:rPr>
      <w:rFonts w:ascii="宋体" w:cs="宋体"/>
      <w:sz w:val="18"/>
      <w:szCs w:val="18"/>
    </w:rPr>
  </w:style>
  <w:style w:type="character" w:customStyle="1" w:styleId="Char1">
    <w:name w:val="文档结构图 Char"/>
    <w:basedOn w:val="a0"/>
    <w:link w:val="a5"/>
    <w:uiPriority w:val="99"/>
    <w:semiHidden/>
    <w:locked/>
    <w:rsid w:val="00CE63DB"/>
    <w:rPr>
      <w:rFonts w:ascii="宋体" w:cs="宋体"/>
      <w:kern w:val="2"/>
      <w:sz w:val="18"/>
      <w:szCs w:val="18"/>
    </w:rPr>
  </w:style>
  <w:style w:type="paragraph" w:styleId="a6">
    <w:name w:val="Balloon Text"/>
    <w:basedOn w:val="a"/>
    <w:link w:val="Char2"/>
    <w:uiPriority w:val="99"/>
    <w:semiHidden/>
    <w:rsid w:val="002F042D"/>
    <w:rPr>
      <w:sz w:val="18"/>
      <w:szCs w:val="18"/>
    </w:rPr>
  </w:style>
  <w:style w:type="character" w:customStyle="1" w:styleId="Char2">
    <w:name w:val="批注框文本 Char"/>
    <w:basedOn w:val="a0"/>
    <w:link w:val="a6"/>
    <w:uiPriority w:val="99"/>
    <w:semiHidden/>
    <w:locked/>
    <w:rsid w:val="002F042D"/>
    <w:rPr>
      <w:kern w:val="2"/>
      <w:sz w:val="18"/>
      <w:szCs w:val="18"/>
    </w:rPr>
  </w:style>
  <w:style w:type="character" w:customStyle="1" w:styleId="2Char">
    <w:name w:val="标题 2 Char"/>
    <w:basedOn w:val="a0"/>
    <w:link w:val="2"/>
    <w:uiPriority w:val="99"/>
    <w:locked/>
    <w:rsid w:val="004727F4"/>
    <w:rPr>
      <w:rFonts w:ascii="Arial" w:eastAsia="黑体" w:hAnsi="Arial" w:cs="Arial"/>
      <w:b/>
      <w:bCs/>
      <w:kern w:val="2"/>
      <w:sz w:val="32"/>
      <w:szCs w:val="32"/>
      <w:lang w:val="en-US" w:eastAsia="zh-CN"/>
    </w:rPr>
  </w:style>
  <w:style w:type="character" w:customStyle="1" w:styleId="1Char">
    <w:name w:val="标题 1 Char"/>
    <w:basedOn w:val="a0"/>
    <w:link w:val="1"/>
    <w:uiPriority w:val="99"/>
    <w:locked/>
    <w:rsid w:val="004727F4"/>
    <w:rPr>
      <w:rFonts w:ascii="Calibri" w:eastAsia="宋体" w:hAnsi="Calibri" w:cs="Calibri"/>
      <w:b/>
      <w:bCs/>
      <w:kern w:val="44"/>
      <w:sz w:val="44"/>
      <w:szCs w:val="44"/>
      <w:lang w:val="en-US" w:eastAsia="zh-CN"/>
    </w:rPr>
  </w:style>
  <w:style w:type="paragraph" w:customStyle="1" w:styleId="3Arial22">
    <w:name w:val="样式 标题 3 + (西文) Arial 行距: 最小值 22 磅"/>
    <w:basedOn w:val="3"/>
    <w:rsid w:val="00F1290F"/>
    <w:pPr>
      <w:spacing w:before="0" w:after="0" w:line="440" w:lineRule="atLeast"/>
    </w:pPr>
    <w:rPr>
      <w:rFonts w:ascii="Arial" w:cs="宋体"/>
      <w:szCs w:val="20"/>
    </w:rPr>
  </w:style>
  <w:style w:type="paragraph" w:customStyle="1" w:styleId="422">
    <w:name w:val="样式 标题 4 + 行距: 最小值 22 磅"/>
    <w:basedOn w:val="4"/>
    <w:rsid w:val="00F1290F"/>
    <w:pPr>
      <w:spacing w:before="0" w:after="0" w:line="440" w:lineRule="atLeast"/>
    </w:pPr>
    <w:rPr>
      <w:rFonts w:cs="宋体"/>
      <w:szCs w:val="20"/>
    </w:rPr>
  </w:style>
  <w:style w:type="paragraph" w:customStyle="1" w:styleId="ArialRGB43434322">
    <w:name w:val="样式 (西文) Arial 四号 自定义颜(RGB(434343)) 左 行距: 最小值 22 磅 首行缩进:  ..."/>
    <w:basedOn w:val="a"/>
    <w:rsid w:val="00F1290F"/>
    <w:pPr>
      <w:spacing w:line="440" w:lineRule="atLeast"/>
      <w:ind w:firstLineChars="200" w:firstLine="200"/>
      <w:jc w:val="left"/>
    </w:pPr>
    <w:rPr>
      <w:rFonts w:ascii="Arial" w:cs="宋体"/>
      <w:color w:val="2B2B2B"/>
      <w:sz w:val="28"/>
      <w:szCs w:val="20"/>
    </w:rPr>
  </w:style>
  <w:style w:type="paragraph" w:styleId="11">
    <w:name w:val="toc 1"/>
    <w:basedOn w:val="a"/>
    <w:next w:val="a"/>
    <w:autoRedefine/>
    <w:uiPriority w:val="39"/>
    <w:locked/>
    <w:rsid w:val="00A81E45"/>
    <w:pPr>
      <w:spacing w:before="120" w:after="120"/>
      <w:jc w:val="left"/>
    </w:pPr>
    <w:rPr>
      <w:rFonts w:ascii="Times New Roman" w:hAnsi="Times New Roman" w:cs="Times New Roman"/>
      <w:b/>
      <w:bCs/>
      <w:caps/>
      <w:sz w:val="20"/>
      <w:szCs w:val="20"/>
    </w:rPr>
  </w:style>
  <w:style w:type="paragraph" w:styleId="20">
    <w:name w:val="toc 2"/>
    <w:basedOn w:val="a"/>
    <w:next w:val="a"/>
    <w:autoRedefine/>
    <w:semiHidden/>
    <w:locked/>
    <w:rsid w:val="00A81E45"/>
    <w:pPr>
      <w:ind w:left="210"/>
      <w:jc w:val="left"/>
    </w:pPr>
    <w:rPr>
      <w:rFonts w:ascii="Times New Roman" w:hAnsi="Times New Roman" w:cs="Times New Roman"/>
      <w:smallCaps/>
      <w:sz w:val="20"/>
      <w:szCs w:val="20"/>
    </w:rPr>
  </w:style>
  <w:style w:type="paragraph" w:styleId="30">
    <w:name w:val="toc 3"/>
    <w:basedOn w:val="a"/>
    <w:next w:val="a"/>
    <w:autoRedefine/>
    <w:uiPriority w:val="39"/>
    <w:locked/>
    <w:rsid w:val="00A81E45"/>
    <w:pPr>
      <w:ind w:left="420"/>
      <w:jc w:val="left"/>
    </w:pPr>
    <w:rPr>
      <w:rFonts w:ascii="Times New Roman" w:hAnsi="Times New Roman" w:cs="Times New Roman"/>
      <w:i/>
      <w:iCs/>
      <w:sz w:val="20"/>
      <w:szCs w:val="20"/>
    </w:rPr>
  </w:style>
  <w:style w:type="paragraph" w:styleId="40">
    <w:name w:val="toc 4"/>
    <w:basedOn w:val="a"/>
    <w:next w:val="a"/>
    <w:autoRedefine/>
    <w:uiPriority w:val="39"/>
    <w:locked/>
    <w:rsid w:val="00A81E45"/>
    <w:pPr>
      <w:ind w:left="630"/>
      <w:jc w:val="left"/>
    </w:pPr>
    <w:rPr>
      <w:rFonts w:ascii="Times New Roman" w:hAnsi="Times New Roman" w:cs="Times New Roman"/>
      <w:sz w:val="18"/>
      <w:szCs w:val="18"/>
    </w:rPr>
  </w:style>
  <w:style w:type="paragraph" w:styleId="50">
    <w:name w:val="toc 5"/>
    <w:basedOn w:val="a"/>
    <w:next w:val="a"/>
    <w:autoRedefine/>
    <w:semiHidden/>
    <w:locked/>
    <w:rsid w:val="00A81E45"/>
    <w:pPr>
      <w:ind w:left="840"/>
      <w:jc w:val="left"/>
    </w:pPr>
    <w:rPr>
      <w:rFonts w:ascii="Times New Roman" w:hAnsi="Times New Roman" w:cs="Times New Roman"/>
      <w:sz w:val="18"/>
      <w:szCs w:val="18"/>
    </w:rPr>
  </w:style>
  <w:style w:type="paragraph" w:styleId="6">
    <w:name w:val="toc 6"/>
    <w:basedOn w:val="a"/>
    <w:next w:val="a"/>
    <w:autoRedefine/>
    <w:semiHidden/>
    <w:locked/>
    <w:rsid w:val="00A81E45"/>
    <w:pPr>
      <w:ind w:left="1050"/>
      <w:jc w:val="left"/>
    </w:pPr>
    <w:rPr>
      <w:rFonts w:ascii="Times New Roman" w:hAnsi="Times New Roman" w:cs="Times New Roman"/>
      <w:sz w:val="18"/>
      <w:szCs w:val="18"/>
    </w:rPr>
  </w:style>
  <w:style w:type="paragraph" w:styleId="7">
    <w:name w:val="toc 7"/>
    <w:basedOn w:val="a"/>
    <w:next w:val="a"/>
    <w:autoRedefine/>
    <w:semiHidden/>
    <w:locked/>
    <w:rsid w:val="00A81E45"/>
    <w:pPr>
      <w:ind w:left="1260"/>
      <w:jc w:val="left"/>
    </w:pPr>
    <w:rPr>
      <w:rFonts w:ascii="Times New Roman" w:hAnsi="Times New Roman" w:cs="Times New Roman"/>
      <w:sz w:val="18"/>
      <w:szCs w:val="18"/>
    </w:rPr>
  </w:style>
  <w:style w:type="paragraph" w:styleId="8">
    <w:name w:val="toc 8"/>
    <w:basedOn w:val="a"/>
    <w:next w:val="a"/>
    <w:autoRedefine/>
    <w:semiHidden/>
    <w:locked/>
    <w:rsid w:val="00A81E45"/>
    <w:pPr>
      <w:ind w:left="1470"/>
      <w:jc w:val="left"/>
    </w:pPr>
    <w:rPr>
      <w:rFonts w:ascii="Times New Roman" w:hAnsi="Times New Roman" w:cs="Times New Roman"/>
      <w:sz w:val="18"/>
      <w:szCs w:val="18"/>
    </w:rPr>
  </w:style>
  <w:style w:type="paragraph" w:styleId="9">
    <w:name w:val="toc 9"/>
    <w:basedOn w:val="a"/>
    <w:next w:val="a"/>
    <w:autoRedefine/>
    <w:semiHidden/>
    <w:locked/>
    <w:rsid w:val="00A81E45"/>
    <w:pPr>
      <w:ind w:left="1680"/>
      <w:jc w:val="left"/>
    </w:pPr>
    <w:rPr>
      <w:rFonts w:ascii="Times New Roman" w:hAnsi="Times New Roman" w:cs="Times New Roman"/>
      <w:sz w:val="18"/>
      <w:szCs w:val="18"/>
    </w:rPr>
  </w:style>
  <w:style w:type="character" w:styleId="a7">
    <w:name w:val="Hyperlink"/>
    <w:basedOn w:val="a0"/>
    <w:uiPriority w:val="99"/>
    <w:rsid w:val="00A81E45"/>
    <w:rPr>
      <w:color w:val="0000FF"/>
      <w:u w:val="single"/>
    </w:rPr>
  </w:style>
</w:styles>
</file>

<file path=word/webSettings.xml><?xml version="1.0" encoding="utf-8"?>
<w:webSettings xmlns:r="http://schemas.openxmlformats.org/officeDocument/2006/relationships" xmlns:w="http://schemas.openxmlformats.org/wordprocessingml/2006/main">
  <w:divs>
    <w:div w:id="517349023">
      <w:marLeft w:val="0"/>
      <w:marRight w:val="0"/>
      <w:marTop w:val="0"/>
      <w:marBottom w:val="0"/>
      <w:divBdr>
        <w:top w:val="none" w:sz="0" w:space="0" w:color="auto"/>
        <w:left w:val="none" w:sz="0" w:space="0" w:color="auto"/>
        <w:bottom w:val="none" w:sz="0" w:space="0" w:color="auto"/>
        <w:right w:val="none" w:sz="0" w:space="0" w:color="auto"/>
      </w:divBdr>
    </w:div>
    <w:div w:id="5173490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package" Target="embeddings/Microsoft_Office_Excel____15.xlsx"/><Relationship Id="rId39" Type="http://schemas.openxmlformats.org/officeDocument/2006/relationships/chart" Target="charts/chart25.xml"/><Relationship Id="rId3" Type="http://schemas.openxmlformats.org/officeDocument/2006/relationships/styles" Target="styles.xml"/><Relationship Id="rId21" Type="http://schemas.openxmlformats.org/officeDocument/2006/relationships/package" Target="embeddings/Microsoft_Office_Excel____12.xlsx"/><Relationship Id="rId34" Type="http://schemas.openxmlformats.org/officeDocument/2006/relationships/chart" Target="charts/chart20.xml"/><Relationship Id="rId42" Type="http://schemas.openxmlformats.org/officeDocument/2006/relationships/chart" Target="charts/chart28.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image" Target="media/image4.emf"/><Relationship Id="rId33" Type="http://schemas.openxmlformats.org/officeDocument/2006/relationships/chart" Target="charts/chart19.xml"/><Relationship Id="rId38" Type="http://schemas.openxmlformats.org/officeDocument/2006/relationships/chart" Target="charts/chart24.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image" Target="media/image2.emf"/><Relationship Id="rId29" Type="http://schemas.openxmlformats.org/officeDocument/2006/relationships/chart" Target="charts/chart15.xml"/><Relationship Id="rId41" Type="http://schemas.openxmlformats.org/officeDocument/2006/relationships/chart" Target="charts/chart2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2.xml"/><Relationship Id="rId32" Type="http://schemas.openxmlformats.org/officeDocument/2006/relationships/chart" Target="charts/chart18.xml"/><Relationship Id="rId37" Type="http://schemas.openxmlformats.org/officeDocument/2006/relationships/chart" Target="charts/chart23.xml"/><Relationship Id="rId40" Type="http://schemas.openxmlformats.org/officeDocument/2006/relationships/chart" Target="charts/chart2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package" Target="embeddings/Microsoft_Office_Excel____13.xlsx"/><Relationship Id="rId28" Type="http://schemas.openxmlformats.org/officeDocument/2006/relationships/chart" Target="charts/chart14.xml"/><Relationship Id="rId36" Type="http://schemas.openxmlformats.org/officeDocument/2006/relationships/chart" Target="charts/chart22.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17.xm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chart" Target="charts/chart6.xml"/><Relationship Id="rId22" Type="http://schemas.openxmlformats.org/officeDocument/2006/relationships/image" Target="media/image3.emf"/><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chart" Target="charts/chart21.xml"/><Relationship Id="rId43"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Office_Excel____10.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Office_Excel____11.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Office_Excel____14.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Office_Excel____16.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Office_Excel____17.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Office_Excel____18.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Office_Excel____19.xlsx"/><Relationship Id="rId1" Type="http://schemas.openxmlformats.org/officeDocument/2006/relationships/themeOverride" Target="../theme/themeOverride15.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Office_Excel____20.xlsx"/><Relationship Id="rId1" Type="http://schemas.openxmlformats.org/officeDocument/2006/relationships/themeOverride" Target="../theme/themeOverride16.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Office_Excel____21.xlsx"/><Relationship Id="rId1" Type="http://schemas.openxmlformats.org/officeDocument/2006/relationships/themeOverride" Target="../theme/themeOverride17.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Office_Excel____22.xlsx"/><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___2.xlsx"/><Relationship Id="rId1" Type="http://schemas.openxmlformats.org/officeDocument/2006/relationships/themeOverride" Target="../theme/themeOverride1.xml"/></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Office_Excel____23.xlsx"/><Relationship Id="rId1" Type="http://schemas.openxmlformats.org/officeDocument/2006/relationships/themeOverride" Target="../theme/themeOverride19.xml"/></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Office_Excel____24.xlsx"/><Relationship Id="rId1" Type="http://schemas.openxmlformats.org/officeDocument/2006/relationships/themeOverride" Target="../theme/themeOverride20.xml"/></Relationships>
</file>

<file path=word/charts/_rels/chart2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Office_Excel____25.xlsx"/><Relationship Id="rId1" Type="http://schemas.openxmlformats.org/officeDocument/2006/relationships/themeOverride" Target="../theme/themeOverride21.xml"/></Relationships>
</file>

<file path=word/charts/_rels/chart23.xml.rels><?xml version="1.0" encoding="UTF-8" standalone="yes"?>
<Relationships xmlns="http://schemas.openxmlformats.org/package/2006/relationships"><Relationship Id="rId2" Type="http://schemas.openxmlformats.org/officeDocument/2006/relationships/package" Target="../embeddings/Microsoft_Office_Excel____26.xlsx"/><Relationship Id="rId1" Type="http://schemas.openxmlformats.org/officeDocument/2006/relationships/themeOverride" Target="../theme/themeOverride22.xml"/></Relationships>
</file>

<file path=word/charts/_rels/chart24.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Office_Excel____27.xlsx"/><Relationship Id="rId1" Type="http://schemas.openxmlformats.org/officeDocument/2006/relationships/themeOverride" Target="../theme/themeOverride23.xml"/></Relationships>
</file>

<file path=word/charts/_rels/chart25.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Microsoft_Office_Excel____28.xlsx"/><Relationship Id="rId1" Type="http://schemas.openxmlformats.org/officeDocument/2006/relationships/themeOverride" Target="../theme/themeOverride24.xml"/></Relationships>
</file>

<file path=word/charts/_rels/chart26.xml.rels><?xml version="1.0" encoding="UTF-8" standalone="yes"?>
<Relationships xmlns="http://schemas.openxmlformats.org/package/2006/relationships"><Relationship Id="rId2" Type="http://schemas.openxmlformats.org/officeDocument/2006/relationships/package" Target="../embeddings/Microsoft_Office_Excel____29.xlsx"/><Relationship Id="rId1" Type="http://schemas.openxmlformats.org/officeDocument/2006/relationships/themeOverride" Target="../theme/themeOverride25.xml"/></Relationships>
</file>

<file path=word/charts/_rels/chart27.xml.rels><?xml version="1.0" encoding="UTF-8" standalone="yes"?>
<Relationships xmlns="http://schemas.openxmlformats.org/package/2006/relationships"><Relationship Id="rId2" Type="http://schemas.openxmlformats.org/officeDocument/2006/relationships/package" Target="../embeddings/Microsoft_Office_Excel____30.xlsx"/><Relationship Id="rId1" Type="http://schemas.openxmlformats.org/officeDocument/2006/relationships/themeOverride" Target="../theme/themeOverride26.xml"/></Relationships>
</file>

<file path=word/charts/_rels/chart28.xml.rels><?xml version="1.0" encoding="UTF-8" standalone="yes"?>
<Relationships xmlns="http://schemas.openxmlformats.org/package/2006/relationships"><Relationship Id="rId2" Type="http://schemas.openxmlformats.org/officeDocument/2006/relationships/package" Target="../embeddings/Microsoft_Office_Excel____31.xlsx"/><Relationship Id="rId1" Type="http://schemas.openxmlformats.org/officeDocument/2006/relationships/themeOverride" Target="../theme/themeOverride27.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___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___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___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___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Office_Excel____7.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Office_Excel____8.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Office_Excel____9.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8.365758754863889E-2"/>
          <c:y val="0.10194174757281572"/>
          <c:w val="0.89688715953307707"/>
          <c:h val="0.70388349514563109"/>
        </c:manualLayout>
      </c:layout>
      <c:barChart>
        <c:barDir val="col"/>
        <c:grouping val="clustered"/>
        <c:ser>
          <c:idx val="0"/>
          <c:order val="0"/>
          <c:tx>
            <c:strRef>
              <c:f>Sheet1!$A$2</c:f>
              <c:strCache>
                <c:ptCount val="1"/>
              </c:strCache>
            </c:strRef>
          </c:tx>
          <c:spPr>
            <a:solidFill>
              <a:srgbClr val="808080"/>
            </a:solidFill>
            <a:ln w="12692">
              <a:solidFill>
                <a:srgbClr val="FFFFFF"/>
              </a:solidFill>
              <a:prstDash val="solid"/>
            </a:ln>
          </c:spPr>
          <c:dLbls>
            <c:numFmt formatCode="0_ " sourceLinked="0"/>
            <c:spPr>
              <a:noFill/>
              <a:ln w="25383">
                <a:noFill/>
              </a:ln>
            </c:spPr>
            <c:txPr>
              <a:bodyPr/>
              <a:lstStyle/>
              <a:p>
                <a:pPr>
                  <a:defRPr sz="899" b="0" i="0" u="none" strike="noStrike" baseline="0">
                    <a:solidFill>
                      <a:srgbClr val="000000"/>
                    </a:solidFill>
                    <a:latin typeface="Arial"/>
                    <a:ea typeface="Arial"/>
                    <a:cs typeface="Arial"/>
                  </a:defRPr>
                </a:pPr>
                <a:endParaRPr lang="zh-CN"/>
              </a:p>
            </c:txPr>
            <c:showVal val="1"/>
          </c:dLbls>
          <c:cat>
            <c:strRef>
              <c:f>Sheet1!$B$1:$F$1</c:f>
              <c:strCache>
                <c:ptCount val="5"/>
                <c:pt idx="0">
                  <c:v> 北京</c:v>
                </c:pt>
                <c:pt idx="1">
                  <c:v> 上海</c:v>
                </c:pt>
                <c:pt idx="2">
                  <c:v> 成都</c:v>
                </c:pt>
                <c:pt idx="3">
                  <c:v> 沈阳</c:v>
                </c:pt>
                <c:pt idx="4">
                  <c:v> 西安</c:v>
                </c:pt>
              </c:strCache>
            </c:strRef>
          </c:cat>
          <c:val>
            <c:numRef>
              <c:f>Sheet1!$B$2:$F$2</c:f>
              <c:numCache>
                <c:formatCode>General</c:formatCode>
                <c:ptCount val="5"/>
                <c:pt idx="0">
                  <c:v>329</c:v>
                </c:pt>
                <c:pt idx="1">
                  <c:v>317</c:v>
                </c:pt>
                <c:pt idx="2">
                  <c:v>324</c:v>
                </c:pt>
                <c:pt idx="3">
                  <c:v>329</c:v>
                </c:pt>
                <c:pt idx="4">
                  <c:v>328</c:v>
                </c:pt>
              </c:numCache>
            </c:numRef>
          </c:val>
        </c:ser>
        <c:axId val="177537024"/>
        <c:axId val="177538560"/>
      </c:barChart>
      <c:catAx>
        <c:axId val="177537024"/>
        <c:scaling>
          <c:orientation val="minMax"/>
        </c:scaling>
        <c:axPos val="b"/>
        <c:numFmt formatCode="General" sourceLinked="1"/>
        <c:majorTickMark val="none"/>
        <c:tickLblPos val="nextTo"/>
        <c:spPr>
          <a:ln w="3173">
            <a:solidFill>
              <a:srgbClr val="000000"/>
            </a:solidFill>
            <a:prstDash val="solid"/>
          </a:ln>
        </c:spPr>
        <c:txPr>
          <a:bodyPr rot="0" vert="horz"/>
          <a:lstStyle/>
          <a:p>
            <a:pPr>
              <a:defRPr sz="899" b="0" i="0" u="none" strike="noStrike" baseline="0">
                <a:solidFill>
                  <a:srgbClr val="000000"/>
                </a:solidFill>
                <a:latin typeface="Arial"/>
                <a:ea typeface="Arial"/>
                <a:cs typeface="Arial"/>
              </a:defRPr>
            </a:pPr>
            <a:endParaRPr lang="zh-CN"/>
          </a:p>
        </c:txPr>
        <c:crossAx val="177538560"/>
        <c:crosses val="autoZero"/>
        <c:auto val="1"/>
        <c:lblAlgn val="ctr"/>
        <c:lblOffset val="100"/>
        <c:tickLblSkip val="1"/>
        <c:tickMarkSkip val="1"/>
      </c:catAx>
      <c:valAx>
        <c:axId val="177538560"/>
        <c:scaling>
          <c:orientation val="minMax"/>
          <c:max val="350"/>
          <c:min val="0"/>
        </c:scaling>
        <c:axPos val="l"/>
        <c:numFmt formatCode="General" sourceLinked="1"/>
        <c:tickLblPos val="nextTo"/>
        <c:spPr>
          <a:ln w="3173">
            <a:solidFill>
              <a:srgbClr val="000000"/>
            </a:solidFill>
            <a:prstDash val="solid"/>
          </a:ln>
        </c:spPr>
        <c:txPr>
          <a:bodyPr rot="0" vert="horz"/>
          <a:lstStyle/>
          <a:p>
            <a:pPr>
              <a:defRPr sz="899" b="0" i="0" u="none" strike="noStrike" baseline="0">
                <a:solidFill>
                  <a:srgbClr val="000000"/>
                </a:solidFill>
                <a:latin typeface="Arial"/>
                <a:ea typeface="Arial"/>
                <a:cs typeface="Arial"/>
              </a:defRPr>
            </a:pPr>
            <a:endParaRPr lang="zh-CN"/>
          </a:p>
        </c:txPr>
        <c:crossAx val="177537024"/>
        <c:crosses val="autoZero"/>
        <c:crossBetween val="between"/>
        <c:majorUnit val="50"/>
      </c:valAx>
      <c:spPr>
        <a:noFill/>
        <a:ln w="25383">
          <a:noFill/>
        </a:ln>
      </c:spPr>
    </c:plotArea>
    <c:plotVisOnly val="1"/>
    <c:dispBlanksAs val="gap"/>
  </c:chart>
  <c:spPr>
    <a:noFill/>
    <a:ln>
      <a:noFill/>
    </a:ln>
  </c:spPr>
  <c:txPr>
    <a:bodyPr/>
    <a:lstStyle/>
    <a:p>
      <a:pPr>
        <a:defRPr sz="899" b="0" i="0" u="none" strike="noStrike" baseline="0">
          <a:solidFill>
            <a:srgbClr val="000000"/>
          </a:solidFill>
          <a:latin typeface="Arial"/>
          <a:ea typeface="Arial"/>
          <a:cs typeface="Arial"/>
        </a:defRPr>
      </a:pPr>
      <a:endParaRPr lang="zh-CN"/>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系列 1</c:v>
                </c:pt>
              </c:strCache>
            </c:strRef>
          </c:tx>
          <c:dLbls>
            <c:spPr>
              <a:noFill/>
              <a:ln w="25399">
                <a:noFill/>
              </a:ln>
            </c:spPr>
            <c:showVal val="1"/>
          </c:dLbls>
          <c:cat>
            <c:strRef>
              <c:f>Sheet1!$A$2:$A$10</c:f>
              <c:strCache>
                <c:ptCount val="9"/>
                <c:pt idx="0">
                  <c:v>蔬菜、水果</c:v>
                </c:pt>
                <c:pt idx="1">
                  <c:v>蛋及蛋制品</c:v>
                </c:pt>
                <c:pt idx="2">
                  <c:v>食用油</c:v>
                </c:pt>
                <c:pt idx="3">
                  <c:v>粮食加工品</c:v>
                </c:pt>
                <c:pt idx="4">
                  <c:v>调味品</c:v>
                </c:pt>
                <c:pt idx="5">
                  <c:v>肉及肉制品</c:v>
                </c:pt>
                <c:pt idx="6">
                  <c:v>饮料&amp;酒</c:v>
                </c:pt>
                <c:pt idx="7">
                  <c:v>乳制品</c:v>
                </c:pt>
                <c:pt idx="8">
                  <c:v>零食</c:v>
                </c:pt>
              </c:strCache>
            </c:strRef>
          </c:cat>
          <c:val>
            <c:numRef>
              <c:f>Sheet1!$B$2:$B$10</c:f>
              <c:numCache>
                <c:formatCode>0.0_ </c:formatCode>
                <c:ptCount val="9"/>
                <c:pt idx="0">
                  <c:v>78.216750623373287</c:v>
                </c:pt>
                <c:pt idx="1">
                  <c:v>77.883577336284191</c:v>
                </c:pt>
                <c:pt idx="2">
                  <c:v>77.301395239362932</c:v>
                </c:pt>
                <c:pt idx="3">
                  <c:v>77.132390536894377</c:v>
                </c:pt>
                <c:pt idx="4">
                  <c:v>76.865955710605988</c:v>
                </c:pt>
                <c:pt idx="5">
                  <c:v>73.600647093628623</c:v>
                </c:pt>
                <c:pt idx="6">
                  <c:v>73.167596106895559</c:v>
                </c:pt>
                <c:pt idx="7">
                  <c:v>72.503501038852079</c:v>
                </c:pt>
                <c:pt idx="8">
                  <c:v>71.355499188778509</c:v>
                </c:pt>
              </c:numCache>
            </c:numRef>
          </c:val>
        </c:ser>
        <c:ser>
          <c:idx val="1"/>
          <c:order val="1"/>
          <c:tx>
            <c:strRef>
              <c:f>Sheet1!$C$1</c:f>
              <c:strCache>
                <c:ptCount val="1"/>
                <c:pt idx="0">
                  <c:v>系列 2</c:v>
                </c:pt>
              </c:strCache>
            </c:strRef>
          </c:tx>
          <c:cat>
            <c:strRef>
              <c:f>Sheet1!$A$2:$A$10</c:f>
              <c:strCache>
                <c:ptCount val="9"/>
                <c:pt idx="0">
                  <c:v>蔬菜、水果</c:v>
                </c:pt>
                <c:pt idx="1">
                  <c:v>蛋及蛋制品</c:v>
                </c:pt>
                <c:pt idx="2">
                  <c:v>食用油</c:v>
                </c:pt>
                <c:pt idx="3">
                  <c:v>粮食加工品</c:v>
                </c:pt>
                <c:pt idx="4">
                  <c:v>调味品</c:v>
                </c:pt>
                <c:pt idx="5">
                  <c:v>肉及肉制品</c:v>
                </c:pt>
                <c:pt idx="6">
                  <c:v>饮料&amp;酒</c:v>
                </c:pt>
                <c:pt idx="7">
                  <c:v>乳制品</c:v>
                </c:pt>
                <c:pt idx="8">
                  <c:v>零食</c:v>
                </c:pt>
              </c:strCache>
            </c:strRef>
          </c:cat>
          <c:val>
            <c:numRef>
              <c:f>Sheet1!$C$2:$C$10</c:f>
              <c:numCache>
                <c:formatCode>General</c:formatCode>
                <c:ptCount val="9"/>
              </c:numCache>
            </c:numRef>
          </c:val>
        </c:ser>
        <c:ser>
          <c:idx val="2"/>
          <c:order val="2"/>
          <c:tx>
            <c:strRef>
              <c:f>Sheet1!$D$1</c:f>
              <c:strCache>
                <c:ptCount val="1"/>
                <c:pt idx="0">
                  <c:v>系列 3</c:v>
                </c:pt>
              </c:strCache>
            </c:strRef>
          </c:tx>
          <c:cat>
            <c:strRef>
              <c:f>Sheet1!$A$2:$A$10</c:f>
              <c:strCache>
                <c:ptCount val="9"/>
                <c:pt idx="0">
                  <c:v>蔬菜、水果</c:v>
                </c:pt>
                <c:pt idx="1">
                  <c:v>蛋及蛋制品</c:v>
                </c:pt>
                <c:pt idx="2">
                  <c:v>食用油</c:v>
                </c:pt>
                <c:pt idx="3">
                  <c:v>粮食加工品</c:v>
                </c:pt>
                <c:pt idx="4">
                  <c:v>调味品</c:v>
                </c:pt>
                <c:pt idx="5">
                  <c:v>肉及肉制品</c:v>
                </c:pt>
                <c:pt idx="6">
                  <c:v>饮料&amp;酒</c:v>
                </c:pt>
                <c:pt idx="7">
                  <c:v>乳制品</c:v>
                </c:pt>
                <c:pt idx="8">
                  <c:v>零食</c:v>
                </c:pt>
              </c:strCache>
            </c:strRef>
          </c:cat>
          <c:val>
            <c:numRef>
              <c:f>Sheet1!$D$2:$D$10</c:f>
              <c:numCache>
                <c:formatCode>General</c:formatCode>
                <c:ptCount val="9"/>
              </c:numCache>
            </c:numRef>
          </c:val>
        </c:ser>
        <c:axId val="178758016"/>
        <c:axId val="178759552"/>
      </c:barChart>
      <c:catAx>
        <c:axId val="178758016"/>
        <c:scaling>
          <c:orientation val="minMax"/>
        </c:scaling>
        <c:axPos val="b"/>
        <c:numFmt formatCode="General" sourceLinked="1"/>
        <c:tickLblPos val="nextTo"/>
        <c:txPr>
          <a:bodyPr rot="0" vert="wordArtVertRtl"/>
          <a:lstStyle/>
          <a:p>
            <a:pPr>
              <a:defRPr sz="1000" b="0" i="0" u="none" strike="noStrike" baseline="0">
                <a:solidFill>
                  <a:srgbClr val="000000"/>
                </a:solidFill>
                <a:latin typeface="宋体"/>
                <a:ea typeface="宋体"/>
                <a:cs typeface="宋体"/>
              </a:defRPr>
            </a:pPr>
            <a:endParaRPr lang="zh-CN"/>
          </a:p>
        </c:txPr>
        <c:crossAx val="178759552"/>
        <c:crosses val="autoZero"/>
        <c:auto val="1"/>
        <c:lblAlgn val="ctr"/>
        <c:lblOffset val="100"/>
      </c:catAx>
      <c:valAx>
        <c:axId val="178759552"/>
        <c:scaling>
          <c:orientation val="minMax"/>
        </c:scaling>
        <c:axPos val="l"/>
        <c:numFmt formatCode="0_ " sourceLinked="0"/>
        <c:tickLblPos val="nextTo"/>
        <c:crossAx val="178758016"/>
        <c:crosses val="autoZero"/>
        <c:crossBetween val="between"/>
        <c:majorUnit val="2"/>
      </c:valAx>
    </c:plotArea>
    <c:plotVisOnly val="1"/>
    <c:dispBlanksAs val="gap"/>
  </c:chart>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plotArea>
      <c:layout>
        <c:manualLayout>
          <c:layoutTarget val="inner"/>
          <c:xMode val="edge"/>
          <c:yMode val="edge"/>
          <c:x val="7.8680054831816934E-2"/>
          <c:y val="4.5830834613165623E-2"/>
          <c:w val="0.83945141639380805"/>
          <c:h val="0.68657971933074924"/>
        </c:manualLayout>
      </c:layout>
      <c:barChart>
        <c:barDir val="col"/>
        <c:grouping val="clustered"/>
        <c:ser>
          <c:idx val="2"/>
          <c:order val="2"/>
          <c:tx>
            <c:strRef>
              <c:f>Sheet1!$D$1</c:f>
              <c:strCache>
                <c:ptCount val="1"/>
                <c:pt idx="0">
                  <c:v>列1</c:v>
                </c:pt>
              </c:strCache>
            </c:strRef>
          </c:tx>
          <c:spPr>
            <a:solidFill>
              <a:srgbClr val="9BBB59"/>
            </a:solidFill>
            <a:ln w="11639">
              <a:solidFill>
                <a:srgbClr val="FFFFFF"/>
              </a:solidFill>
              <a:prstDash val="solid"/>
            </a:ln>
          </c:spPr>
          <c:dLbls>
            <c:spPr>
              <a:noFill/>
              <a:ln w="23278">
                <a:noFill/>
              </a:ln>
            </c:spPr>
            <c:txPr>
              <a:bodyPr/>
              <a:lstStyle/>
              <a:p>
                <a:pPr>
                  <a:defRPr sz="916" b="0" i="0" u="none" strike="noStrike" baseline="0">
                    <a:solidFill>
                      <a:srgbClr val="000000"/>
                    </a:solidFill>
                    <a:latin typeface="宋体"/>
                    <a:ea typeface="宋体"/>
                    <a:cs typeface="宋体"/>
                  </a:defRPr>
                </a:pPr>
                <a:endParaRPr lang="zh-CN"/>
              </a:p>
            </c:txPr>
            <c:showVal val="1"/>
          </c:dLbls>
          <c:cat>
            <c:strRef>
              <c:f>Sheet1!$A$2:$A$10</c:f>
              <c:strCache>
                <c:ptCount val="9"/>
                <c:pt idx="0">
                  <c:v>粮食加工品</c:v>
                </c:pt>
                <c:pt idx="1">
                  <c:v>食用油</c:v>
                </c:pt>
                <c:pt idx="2">
                  <c:v>调味品</c:v>
                </c:pt>
                <c:pt idx="3">
                  <c:v>肉及肉制品</c:v>
                </c:pt>
                <c:pt idx="4">
                  <c:v>蔬菜、水果</c:v>
                </c:pt>
                <c:pt idx="5">
                  <c:v>蛋及蛋制品</c:v>
                </c:pt>
                <c:pt idx="6">
                  <c:v>乳制品</c:v>
                </c:pt>
                <c:pt idx="7">
                  <c:v>饮料&amp;酒</c:v>
                </c:pt>
                <c:pt idx="8">
                  <c:v>零食</c:v>
                </c:pt>
              </c:strCache>
            </c:strRef>
          </c:cat>
          <c:val>
            <c:numRef>
              <c:f>Sheet1!$D$2:$D$10</c:f>
              <c:numCache>
                <c:formatCode>0.0_ </c:formatCode>
                <c:ptCount val="9"/>
                <c:pt idx="0">
                  <c:v>9.5763139130266506</c:v>
                </c:pt>
                <c:pt idx="1">
                  <c:v>9.2948631471683516</c:v>
                </c:pt>
                <c:pt idx="2">
                  <c:v>7.3278610640694275</c:v>
                </c:pt>
                <c:pt idx="3">
                  <c:v>9.2005176091269725</c:v>
                </c:pt>
                <c:pt idx="4">
                  <c:v>6.9105595756324156</c:v>
                </c:pt>
                <c:pt idx="5">
                  <c:v>6.9914745111137844</c:v>
                </c:pt>
                <c:pt idx="6">
                  <c:v>9.2398896409548179</c:v>
                </c:pt>
                <c:pt idx="7">
                  <c:v>8.8776116134611271</c:v>
                </c:pt>
                <c:pt idx="8">
                  <c:v>8.8544562545853012</c:v>
                </c:pt>
              </c:numCache>
            </c:numRef>
          </c:val>
        </c:ser>
        <c:axId val="178712576"/>
        <c:axId val="178714112"/>
      </c:barChart>
      <c:lineChart>
        <c:grouping val="standard"/>
        <c:ser>
          <c:idx val="0"/>
          <c:order val="0"/>
          <c:tx>
            <c:strRef>
              <c:f>Sheet1!$B$1</c:f>
              <c:strCache>
                <c:ptCount val="1"/>
                <c:pt idx="0">
                  <c:v>现状评价指数</c:v>
                </c:pt>
              </c:strCache>
            </c:strRef>
          </c:tx>
          <c:dLbls>
            <c:spPr>
              <a:noFill/>
              <a:ln w="23278">
                <a:noFill/>
              </a:ln>
            </c:spPr>
            <c:dLblPos val="b"/>
            <c:showVal val="1"/>
          </c:dLbls>
          <c:cat>
            <c:strRef>
              <c:f>Sheet1!$A$2:$A$10</c:f>
              <c:strCache>
                <c:ptCount val="9"/>
                <c:pt idx="0">
                  <c:v>粮食加工品</c:v>
                </c:pt>
                <c:pt idx="1">
                  <c:v>食用油</c:v>
                </c:pt>
                <c:pt idx="2">
                  <c:v>调味品</c:v>
                </c:pt>
                <c:pt idx="3">
                  <c:v>肉及肉制品</c:v>
                </c:pt>
                <c:pt idx="4">
                  <c:v>蔬菜、水果</c:v>
                </c:pt>
                <c:pt idx="5">
                  <c:v>蛋及蛋制品</c:v>
                </c:pt>
                <c:pt idx="6">
                  <c:v>乳制品</c:v>
                </c:pt>
                <c:pt idx="7">
                  <c:v>饮料&amp;酒</c:v>
                </c:pt>
                <c:pt idx="8">
                  <c:v>零食</c:v>
                </c:pt>
              </c:strCache>
            </c:strRef>
          </c:cat>
          <c:val>
            <c:numRef>
              <c:f>Sheet1!$B$2:$B$10</c:f>
              <c:numCache>
                <c:formatCode>0.0_ </c:formatCode>
                <c:ptCount val="9"/>
                <c:pt idx="0">
                  <c:v>67.556076623868051</c:v>
                </c:pt>
                <c:pt idx="1">
                  <c:v>68.006532092194405</c:v>
                </c:pt>
                <c:pt idx="2">
                  <c:v>69.538094646536578</c:v>
                </c:pt>
                <c:pt idx="3">
                  <c:v>64.40012948450196</c:v>
                </c:pt>
                <c:pt idx="4">
                  <c:v>71.306191047740711</c:v>
                </c:pt>
                <c:pt idx="5">
                  <c:v>70.892102825170738</c:v>
                </c:pt>
                <c:pt idx="6">
                  <c:v>63.263611397897314</c:v>
                </c:pt>
                <c:pt idx="7">
                  <c:v>64.289984493434488</c:v>
                </c:pt>
                <c:pt idx="8">
                  <c:v>62.501042934193237</c:v>
                </c:pt>
              </c:numCache>
            </c:numRef>
          </c:val>
        </c:ser>
        <c:ser>
          <c:idx val="1"/>
          <c:order val="1"/>
          <c:tx>
            <c:strRef>
              <c:f>Sheet1!$C$1</c:f>
              <c:strCache>
                <c:ptCount val="1"/>
                <c:pt idx="0">
                  <c:v>未来的信心评价指数</c:v>
                </c:pt>
              </c:strCache>
            </c:strRef>
          </c:tx>
          <c:dLbls>
            <c:spPr>
              <a:noFill/>
              <a:ln w="23278">
                <a:noFill/>
              </a:ln>
            </c:spPr>
            <c:dLblPos val="t"/>
            <c:showVal val="1"/>
          </c:dLbls>
          <c:cat>
            <c:strRef>
              <c:f>Sheet1!$A$2:$A$10</c:f>
              <c:strCache>
                <c:ptCount val="9"/>
                <c:pt idx="0">
                  <c:v>粮食加工品</c:v>
                </c:pt>
                <c:pt idx="1">
                  <c:v>食用油</c:v>
                </c:pt>
                <c:pt idx="2">
                  <c:v>调味品</c:v>
                </c:pt>
                <c:pt idx="3">
                  <c:v>肉及肉制品</c:v>
                </c:pt>
                <c:pt idx="4">
                  <c:v>蔬菜、水果</c:v>
                </c:pt>
                <c:pt idx="5">
                  <c:v>蛋及蛋制品</c:v>
                </c:pt>
                <c:pt idx="6">
                  <c:v>乳制品</c:v>
                </c:pt>
                <c:pt idx="7">
                  <c:v>饮料&amp;酒</c:v>
                </c:pt>
                <c:pt idx="8">
                  <c:v>零食</c:v>
                </c:pt>
              </c:strCache>
            </c:strRef>
          </c:cat>
          <c:val>
            <c:numRef>
              <c:f>Sheet1!$C$2:$C$10</c:f>
              <c:numCache>
                <c:formatCode>0.0_ </c:formatCode>
                <c:ptCount val="9"/>
                <c:pt idx="0">
                  <c:v>77.13239053689442</c:v>
                </c:pt>
                <c:pt idx="1">
                  <c:v>77.301395239362932</c:v>
                </c:pt>
                <c:pt idx="2">
                  <c:v>76.865955710605988</c:v>
                </c:pt>
                <c:pt idx="3">
                  <c:v>73.600647093628638</c:v>
                </c:pt>
                <c:pt idx="4">
                  <c:v>78.216750623373258</c:v>
                </c:pt>
                <c:pt idx="5">
                  <c:v>77.883577336284219</c:v>
                </c:pt>
                <c:pt idx="6">
                  <c:v>72.503501038852079</c:v>
                </c:pt>
                <c:pt idx="7">
                  <c:v>73.167596106895559</c:v>
                </c:pt>
                <c:pt idx="8">
                  <c:v>71.355499188778509</c:v>
                </c:pt>
              </c:numCache>
            </c:numRef>
          </c:val>
        </c:ser>
        <c:marker val="1"/>
        <c:axId val="178712576"/>
        <c:axId val="178714112"/>
      </c:lineChart>
      <c:catAx>
        <c:axId val="178712576"/>
        <c:scaling>
          <c:orientation val="minMax"/>
        </c:scaling>
        <c:axPos val="b"/>
        <c:numFmt formatCode="General" sourceLinked="1"/>
        <c:majorTickMark val="none"/>
        <c:tickLblPos val="nextTo"/>
        <c:txPr>
          <a:bodyPr rot="0" vert="wordArtVertRtl"/>
          <a:lstStyle/>
          <a:p>
            <a:pPr>
              <a:defRPr sz="916" b="0" i="0" u="none" strike="noStrike" baseline="0">
                <a:solidFill>
                  <a:srgbClr val="000000"/>
                </a:solidFill>
                <a:latin typeface="宋体"/>
                <a:ea typeface="宋体"/>
                <a:cs typeface="宋体"/>
              </a:defRPr>
            </a:pPr>
            <a:endParaRPr lang="zh-CN"/>
          </a:p>
        </c:txPr>
        <c:crossAx val="178714112"/>
        <c:crosses val="autoZero"/>
        <c:auto val="1"/>
        <c:lblAlgn val="ctr"/>
        <c:lblOffset val="100"/>
      </c:catAx>
      <c:valAx>
        <c:axId val="178714112"/>
        <c:scaling>
          <c:orientation val="minMax"/>
          <c:max val="100"/>
        </c:scaling>
        <c:axPos val="l"/>
        <c:numFmt formatCode="0_ " sourceLinked="0"/>
        <c:tickLblPos val="nextTo"/>
        <c:crossAx val="178712576"/>
        <c:crosses val="autoZero"/>
        <c:crossBetween val="between"/>
        <c:majorUnit val="20"/>
      </c:valAx>
    </c:plotArea>
    <c:legend>
      <c:legendPos val="r"/>
      <c:legendEntry>
        <c:idx val="0"/>
        <c:delete val="1"/>
      </c:legendEntry>
      <c:layout>
        <c:manualLayout>
          <c:xMode val="edge"/>
          <c:yMode val="edge"/>
          <c:x val="0.16952054794520538"/>
          <c:y val="0"/>
          <c:w val="0.68493150684931503"/>
          <c:h val="0.13180515759312347"/>
        </c:manualLayout>
      </c:layout>
      <c:spPr>
        <a:noFill/>
        <a:ln w="23278">
          <a:noFill/>
        </a:ln>
      </c:spPr>
    </c:legend>
    <c:plotVisOnly val="1"/>
    <c:dispBlanksAs val="gap"/>
  </c:chart>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plotArea>
      <c:layout>
        <c:manualLayout>
          <c:layoutTarget val="inner"/>
          <c:xMode val="edge"/>
          <c:yMode val="edge"/>
          <c:x val="7.8680054831816934E-2"/>
          <c:y val="4.5830834613165623E-2"/>
          <c:w val="0.86800908554863165"/>
          <c:h val="0.67998309808797164"/>
        </c:manualLayout>
      </c:layout>
      <c:lineChart>
        <c:grouping val="standard"/>
        <c:ser>
          <c:idx val="0"/>
          <c:order val="0"/>
          <c:tx>
            <c:strRef>
              <c:f>Sheet1!$B$1</c:f>
              <c:strCache>
                <c:ptCount val="1"/>
                <c:pt idx="0">
                  <c:v>46-60岁</c:v>
                </c:pt>
              </c:strCache>
            </c:strRef>
          </c:tx>
          <c:dLbls>
            <c:spPr>
              <a:noFill/>
              <a:ln w="25400">
                <a:noFill/>
              </a:ln>
            </c:spPr>
            <c:txPr>
              <a:bodyPr/>
              <a:lstStyle/>
              <a:p>
                <a:pPr>
                  <a:defRPr b="1"/>
                </a:pPr>
                <a:endParaRPr lang="zh-CN"/>
              </a:p>
            </c:txPr>
            <c:showVal val="1"/>
          </c:dLbls>
          <c:cat>
            <c:strRef>
              <c:f>Sheet1!$A$2:$A$10</c:f>
              <c:strCache>
                <c:ptCount val="9"/>
                <c:pt idx="0">
                  <c:v> 粮食加工品</c:v>
                </c:pt>
                <c:pt idx="1">
                  <c:v> 食用油</c:v>
                </c:pt>
                <c:pt idx="2">
                  <c:v> 调味品</c:v>
                </c:pt>
                <c:pt idx="3">
                  <c:v> 肉及肉制品</c:v>
                </c:pt>
                <c:pt idx="4">
                  <c:v>蔬菜、水果</c:v>
                </c:pt>
                <c:pt idx="5">
                  <c:v> 蛋及蛋制品</c:v>
                </c:pt>
                <c:pt idx="6">
                  <c:v> 乳制品</c:v>
                </c:pt>
                <c:pt idx="7">
                  <c:v>饮料&amp;酒</c:v>
                </c:pt>
                <c:pt idx="8">
                  <c:v> 零食</c:v>
                </c:pt>
              </c:strCache>
            </c:strRef>
          </c:cat>
          <c:val>
            <c:numRef>
              <c:f>Sheet1!$B$2:$B$10</c:f>
              <c:numCache>
                <c:formatCode>0.0_ </c:formatCode>
                <c:ptCount val="9"/>
                <c:pt idx="0">
                  <c:v>66.111180722409259</c:v>
                </c:pt>
                <c:pt idx="1">
                  <c:v>66.123250556763963</c:v>
                </c:pt>
                <c:pt idx="2">
                  <c:v>68.899299841137378</c:v>
                </c:pt>
                <c:pt idx="3">
                  <c:v>62.335270077208207</c:v>
                </c:pt>
                <c:pt idx="4">
                  <c:v>71.999679767759233</c:v>
                </c:pt>
                <c:pt idx="5">
                  <c:v>71.049427793998291</c:v>
                </c:pt>
                <c:pt idx="6">
                  <c:v>62.1014620544574</c:v>
                </c:pt>
                <c:pt idx="7">
                  <c:v>63.675898637398959</c:v>
                </c:pt>
                <c:pt idx="8">
                  <c:v>62.057993739504575</c:v>
                </c:pt>
              </c:numCache>
            </c:numRef>
          </c:val>
        </c:ser>
        <c:ser>
          <c:idx val="1"/>
          <c:order val="1"/>
          <c:tx>
            <c:strRef>
              <c:f>Sheet1!$C$1</c:f>
              <c:strCache>
                <c:ptCount val="1"/>
                <c:pt idx="0">
                  <c:v>61岁及以上</c:v>
                </c:pt>
              </c:strCache>
            </c:strRef>
          </c:tx>
          <c:dLbls>
            <c:spPr>
              <a:noFill/>
              <a:ln w="25400">
                <a:noFill/>
              </a:ln>
            </c:spPr>
            <c:showVal val="1"/>
          </c:dLbls>
          <c:cat>
            <c:strRef>
              <c:f>Sheet1!$A$2:$A$10</c:f>
              <c:strCache>
                <c:ptCount val="9"/>
                <c:pt idx="0">
                  <c:v> 粮食加工品</c:v>
                </c:pt>
                <c:pt idx="1">
                  <c:v> 食用油</c:v>
                </c:pt>
                <c:pt idx="2">
                  <c:v> 调味品</c:v>
                </c:pt>
                <c:pt idx="3">
                  <c:v> 肉及肉制品</c:v>
                </c:pt>
                <c:pt idx="4">
                  <c:v>蔬菜、水果</c:v>
                </c:pt>
                <c:pt idx="5">
                  <c:v> 蛋及蛋制品</c:v>
                </c:pt>
                <c:pt idx="6">
                  <c:v> 乳制品</c:v>
                </c:pt>
                <c:pt idx="7">
                  <c:v>饮料&amp;酒</c:v>
                </c:pt>
                <c:pt idx="8">
                  <c:v> 零食</c:v>
                </c:pt>
              </c:strCache>
            </c:strRef>
          </c:cat>
          <c:val>
            <c:numRef>
              <c:f>Sheet1!$C$2:$C$10</c:f>
              <c:numCache>
                <c:formatCode>0.0_ </c:formatCode>
                <c:ptCount val="9"/>
                <c:pt idx="0">
                  <c:v>59.405091755052894</c:v>
                </c:pt>
                <c:pt idx="1">
                  <c:v>57.665329439449017</c:v>
                </c:pt>
                <c:pt idx="2">
                  <c:v>61.76952111837506</c:v>
                </c:pt>
                <c:pt idx="3">
                  <c:v>60.793882209152493</c:v>
                </c:pt>
                <c:pt idx="4">
                  <c:v>65.624682269447035</c:v>
                </c:pt>
                <c:pt idx="5">
                  <c:v>65.816701565307497</c:v>
                </c:pt>
                <c:pt idx="6">
                  <c:v>59.589283510147339</c:v>
                </c:pt>
                <c:pt idx="7">
                  <c:v>59.523874672665549</c:v>
                </c:pt>
                <c:pt idx="8">
                  <c:v>59.892906804746005</c:v>
                </c:pt>
              </c:numCache>
            </c:numRef>
          </c:val>
        </c:ser>
        <c:ser>
          <c:idx val="2"/>
          <c:order val="2"/>
          <c:tx>
            <c:strRef>
              <c:f>Sheet1!$D$1</c:f>
              <c:strCache>
                <c:ptCount val="1"/>
                <c:pt idx="0">
                  <c:v>列1</c:v>
                </c:pt>
              </c:strCache>
            </c:strRef>
          </c:tx>
          <c:cat>
            <c:strRef>
              <c:f>Sheet1!$A$2:$A$10</c:f>
              <c:strCache>
                <c:ptCount val="9"/>
                <c:pt idx="0">
                  <c:v> 粮食加工品</c:v>
                </c:pt>
                <c:pt idx="1">
                  <c:v> 食用油</c:v>
                </c:pt>
                <c:pt idx="2">
                  <c:v> 调味品</c:v>
                </c:pt>
                <c:pt idx="3">
                  <c:v> 肉及肉制品</c:v>
                </c:pt>
                <c:pt idx="4">
                  <c:v>蔬菜、水果</c:v>
                </c:pt>
                <c:pt idx="5">
                  <c:v> 蛋及蛋制品</c:v>
                </c:pt>
                <c:pt idx="6">
                  <c:v> 乳制品</c:v>
                </c:pt>
                <c:pt idx="7">
                  <c:v>饮料&amp;酒</c:v>
                </c:pt>
                <c:pt idx="8">
                  <c:v> 零食</c:v>
                </c:pt>
              </c:strCache>
            </c:strRef>
          </c:cat>
          <c:val>
            <c:numRef>
              <c:f>Sheet1!$D$2:$D$10</c:f>
              <c:numCache>
                <c:formatCode>General</c:formatCode>
                <c:ptCount val="9"/>
              </c:numCache>
            </c:numRef>
          </c:val>
        </c:ser>
        <c:marker val="1"/>
        <c:axId val="179101056"/>
        <c:axId val="179164288"/>
      </c:lineChart>
      <c:catAx>
        <c:axId val="179101056"/>
        <c:scaling>
          <c:orientation val="minMax"/>
        </c:scaling>
        <c:axPos val="b"/>
        <c:numFmt formatCode="General" sourceLinked="1"/>
        <c:tickLblPos val="nextTo"/>
        <c:txPr>
          <a:bodyPr rot="0" vert="wordArtVertRtl"/>
          <a:lstStyle/>
          <a:p>
            <a:pPr>
              <a:defRPr sz="1000" b="0" i="0" u="none" strike="noStrike" baseline="0">
                <a:solidFill>
                  <a:srgbClr val="000000"/>
                </a:solidFill>
                <a:latin typeface="宋体"/>
                <a:ea typeface="宋体"/>
                <a:cs typeface="宋体"/>
              </a:defRPr>
            </a:pPr>
            <a:endParaRPr lang="zh-CN"/>
          </a:p>
        </c:txPr>
        <c:crossAx val="179164288"/>
        <c:crosses val="autoZero"/>
        <c:auto val="1"/>
        <c:lblAlgn val="ctr"/>
        <c:lblOffset val="100"/>
      </c:catAx>
      <c:valAx>
        <c:axId val="179164288"/>
        <c:scaling>
          <c:orientation val="minMax"/>
          <c:min val="50"/>
        </c:scaling>
        <c:axPos val="l"/>
        <c:numFmt formatCode="0_ " sourceLinked="0"/>
        <c:tickLblPos val="nextTo"/>
        <c:crossAx val="179101056"/>
        <c:crosses val="autoZero"/>
        <c:crossBetween val="between"/>
      </c:valAx>
    </c:plotArea>
    <c:legend>
      <c:legendPos val="r"/>
      <c:legendEntry>
        <c:idx val="2"/>
        <c:delete val="1"/>
      </c:legendEntry>
      <c:layout>
        <c:manualLayout>
          <c:xMode val="edge"/>
          <c:yMode val="edge"/>
          <c:x val="0.14485911687509676"/>
          <c:y val="1.7341282818880891E-4"/>
          <c:w val="0.5589694302918029"/>
          <c:h val="9.5627615238191202E-2"/>
        </c:manualLayout>
      </c:layout>
      <c:spPr>
        <a:noFill/>
        <a:ln w="25400">
          <a:noFill/>
        </a:ln>
      </c:spPr>
    </c:legend>
    <c:plotVisOnly val="1"/>
    <c:dispBlanksAs val="gap"/>
  </c:chart>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plotArea>
      <c:layout>
        <c:manualLayout>
          <c:layoutTarget val="inner"/>
          <c:xMode val="edge"/>
          <c:yMode val="edge"/>
          <c:x val="7.8680054831816934E-2"/>
          <c:y val="4.5830834613165623E-2"/>
          <c:w val="0.87041698345375951"/>
          <c:h val="0.67998309808797164"/>
        </c:manualLayout>
      </c:layout>
      <c:lineChart>
        <c:grouping val="standard"/>
        <c:ser>
          <c:idx val="0"/>
          <c:order val="0"/>
          <c:tx>
            <c:strRef>
              <c:f>Sheet1!$B$1</c:f>
              <c:strCache>
                <c:ptCount val="1"/>
                <c:pt idx="0">
                  <c:v>46-60岁</c:v>
                </c:pt>
              </c:strCache>
            </c:strRef>
          </c:tx>
          <c:dLbls>
            <c:spPr>
              <a:noFill/>
              <a:ln w="25400">
                <a:noFill/>
              </a:ln>
            </c:spPr>
            <c:txPr>
              <a:bodyPr/>
              <a:lstStyle/>
              <a:p>
                <a:pPr>
                  <a:defRPr b="1"/>
                </a:pPr>
                <a:endParaRPr lang="zh-CN"/>
              </a:p>
            </c:txPr>
            <c:showVal val="1"/>
          </c:dLbls>
          <c:cat>
            <c:strRef>
              <c:f>Sheet1!$A$2:$A$10</c:f>
              <c:strCache>
                <c:ptCount val="9"/>
                <c:pt idx="0">
                  <c:v> 粮食加工品</c:v>
                </c:pt>
                <c:pt idx="1">
                  <c:v> 食用油</c:v>
                </c:pt>
                <c:pt idx="2">
                  <c:v> 调味品</c:v>
                </c:pt>
                <c:pt idx="3">
                  <c:v> 肉及肉制品</c:v>
                </c:pt>
                <c:pt idx="4">
                  <c:v>蔬菜、水果</c:v>
                </c:pt>
                <c:pt idx="5">
                  <c:v> 蛋及蛋制品</c:v>
                </c:pt>
                <c:pt idx="6">
                  <c:v> 乳制品</c:v>
                </c:pt>
                <c:pt idx="7">
                  <c:v>饮料&amp;酒</c:v>
                </c:pt>
                <c:pt idx="8">
                  <c:v> 零食</c:v>
                </c:pt>
              </c:strCache>
            </c:strRef>
          </c:cat>
          <c:val>
            <c:numRef>
              <c:f>Sheet1!$B$2:$B$10</c:f>
              <c:numCache>
                <c:formatCode>0.0_ </c:formatCode>
                <c:ptCount val="9"/>
                <c:pt idx="0">
                  <c:v>76.269998293376261</c:v>
                </c:pt>
                <c:pt idx="1">
                  <c:v>75.921974344969868</c:v>
                </c:pt>
                <c:pt idx="2">
                  <c:v>76.745452042130978</c:v>
                </c:pt>
                <c:pt idx="3">
                  <c:v>72.381888866323564</c:v>
                </c:pt>
                <c:pt idx="4">
                  <c:v>79.269953549879958</c:v>
                </c:pt>
                <c:pt idx="5">
                  <c:v>77.938654518572832</c:v>
                </c:pt>
                <c:pt idx="6">
                  <c:v>72.269729429612397</c:v>
                </c:pt>
                <c:pt idx="7">
                  <c:v>73.343884550839078</c:v>
                </c:pt>
                <c:pt idx="8">
                  <c:v>71.984203534022797</c:v>
                </c:pt>
              </c:numCache>
            </c:numRef>
          </c:val>
        </c:ser>
        <c:ser>
          <c:idx val="1"/>
          <c:order val="1"/>
          <c:tx>
            <c:strRef>
              <c:f>Sheet1!$C$1</c:f>
              <c:strCache>
                <c:ptCount val="1"/>
                <c:pt idx="0">
                  <c:v>61岁及以上</c:v>
                </c:pt>
              </c:strCache>
            </c:strRef>
          </c:tx>
          <c:dLbls>
            <c:spPr>
              <a:noFill/>
              <a:ln w="25400">
                <a:noFill/>
              </a:ln>
            </c:spPr>
            <c:showVal val="1"/>
          </c:dLbls>
          <c:cat>
            <c:strRef>
              <c:f>Sheet1!$A$2:$A$10</c:f>
              <c:strCache>
                <c:ptCount val="9"/>
                <c:pt idx="0">
                  <c:v> 粮食加工品</c:v>
                </c:pt>
                <c:pt idx="1">
                  <c:v> 食用油</c:v>
                </c:pt>
                <c:pt idx="2">
                  <c:v> 调味品</c:v>
                </c:pt>
                <c:pt idx="3">
                  <c:v> 肉及肉制品</c:v>
                </c:pt>
                <c:pt idx="4">
                  <c:v>蔬菜、水果</c:v>
                </c:pt>
                <c:pt idx="5">
                  <c:v> 蛋及蛋制品</c:v>
                </c:pt>
                <c:pt idx="6">
                  <c:v> 乳制品</c:v>
                </c:pt>
                <c:pt idx="7">
                  <c:v>饮料&amp;酒</c:v>
                </c:pt>
                <c:pt idx="8">
                  <c:v> 零食</c:v>
                </c:pt>
              </c:strCache>
            </c:strRef>
          </c:cat>
          <c:val>
            <c:numRef>
              <c:f>Sheet1!$C$2:$C$10</c:f>
              <c:numCache>
                <c:formatCode>0.0_ </c:formatCode>
                <c:ptCount val="9"/>
                <c:pt idx="0">
                  <c:v>73.624794800654826</c:v>
                </c:pt>
                <c:pt idx="1">
                  <c:v>75.367947014502079</c:v>
                </c:pt>
                <c:pt idx="2">
                  <c:v>75.781687145875125</c:v>
                </c:pt>
                <c:pt idx="3">
                  <c:v>73.404415584384125</c:v>
                </c:pt>
                <c:pt idx="4">
                  <c:v>76.917630654350717</c:v>
                </c:pt>
                <c:pt idx="5">
                  <c:v>76.492892093380178</c:v>
                </c:pt>
                <c:pt idx="6">
                  <c:v>73.19799036874889</c:v>
                </c:pt>
                <c:pt idx="7">
                  <c:v>71.155105978037142</c:v>
                </c:pt>
                <c:pt idx="8">
                  <c:v>71.513592374408788</c:v>
                </c:pt>
              </c:numCache>
            </c:numRef>
          </c:val>
        </c:ser>
        <c:ser>
          <c:idx val="2"/>
          <c:order val="2"/>
          <c:tx>
            <c:strRef>
              <c:f>Sheet1!$D$1</c:f>
              <c:strCache>
                <c:ptCount val="1"/>
                <c:pt idx="0">
                  <c:v>列1</c:v>
                </c:pt>
              </c:strCache>
            </c:strRef>
          </c:tx>
          <c:cat>
            <c:strRef>
              <c:f>Sheet1!$A$2:$A$10</c:f>
              <c:strCache>
                <c:ptCount val="9"/>
                <c:pt idx="0">
                  <c:v> 粮食加工品</c:v>
                </c:pt>
                <c:pt idx="1">
                  <c:v> 食用油</c:v>
                </c:pt>
                <c:pt idx="2">
                  <c:v> 调味品</c:v>
                </c:pt>
                <c:pt idx="3">
                  <c:v> 肉及肉制品</c:v>
                </c:pt>
                <c:pt idx="4">
                  <c:v>蔬菜、水果</c:v>
                </c:pt>
                <c:pt idx="5">
                  <c:v> 蛋及蛋制品</c:v>
                </c:pt>
                <c:pt idx="6">
                  <c:v> 乳制品</c:v>
                </c:pt>
                <c:pt idx="7">
                  <c:v>饮料&amp;酒</c:v>
                </c:pt>
                <c:pt idx="8">
                  <c:v> 零食</c:v>
                </c:pt>
              </c:strCache>
            </c:strRef>
          </c:cat>
          <c:val>
            <c:numRef>
              <c:f>Sheet1!$D$2:$D$10</c:f>
              <c:numCache>
                <c:formatCode>General</c:formatCode>
                <c:ptCount val="9"/>
              </c:numCache>
            </c:numRef>
          </c:val>
        </c:ser>
        <c:marker val="1"/>
        <c:axId val="178736128"/>
        <c:axId val="179196672"/>
      </c:lineChart>
      <c:catAx>
        <c:axId val="178736128"/>
        <c:scaling>
          <c:orientation val="minMax"/>
        </c:scaling>
        <c:axPos val="b"/>
        <c:numFmt formatCode="General" sourceLinked="1"/>
        <c:tickLblPos val="nextTo"/>
        <c:txPr>
          <a:bodyPr rot="0" vert="wordArtVertRtl"/>
          <a:lstStyle/>
          <a:p>
            <a:pPr>
              <a:defRPr sz="1000" b="0" i="0" u="none" strike="noStrike" baseline="0">
                <a:solidFill>
                  <a:srgbClr val="000000"/>
                </a:solidFill>
                <a:latin typeface="宋体"/>
                <a:ea typeface="宋体"/>
                <a:cs typeface="宋体"/>
              </a:defRPr>
            </a:pPr>
            <a:endParaRPr lang="zh-CN"/>
          </a:p>
        </c:txPr>
        <c:crossAx val="179196672"/>
        <c:crosses val="autoZero"/>
        <c:auto val="1"/>
        <c:lblAlgn val="ctr"/>
        <c:lblOffset val="100"/>
      </c:catAx>
      <c:valAx>
        <c:axId val="179196672"/>
        <c:scaling>
          <c:orientation val="minMax"/>
          <c:min val="70"/>
        </c:scaling>
        <c:axPos val="l"/>
        <c:numFmt formatCode="0_ " sourceLinked="0"/>
        <c:tickLblPos val="nextTo"/>
        <c:crossAx val="178736128"/>
        <c:crosses val="autoZero"/>
        <c:crossBetween val="between"/>
        <c:majorUnit val="2"/>
      </c:valAx>
    </c:plotArea>
    <c:legend>
      <c:legendPos val="r"/>
      <c:legendEntry>
        <c:idx val="2"/>
        <c:delete val="1"/>
      </c:legendEntry>
      <c:layout>
        <c:manualLayout>
          <c:xMode val="edge"/>
          <c:yMode val="edge"/>
          <c:x val="0.17134610930986571"/>
          <c:y val="1.7341282818880891E-4"/>
          <c:w val="0.52044310637640923"/>
          <c:h val="8.3243859693257261E-2"/>
        </c:manualLayout>
      </c:layout>
      <c:spPr>
        <a:noFill/>
        <a:ln w="25400">
          <a:noFill/>
        </a:ln>
      </c:spPr>
    </c:legend>
    <c:plotVisOnly val="1"/>
    <c:dispBlanksAs val="gap"/>
  </c:chart>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plotArea>
      <c:layout>
        <c:manualLayout>
          <c:layoutTarget val="inner"/>
          <c:xMode val="edge"/>
          <c:yMode val="edge"/>
          <c:x val="7.8680054831816934E-2"/>
          <c:y val="4.5830834613165623E-2"/>
          <c:w val="0.88245647297940399"/>
          <c:h val="0.67998309808797164"/>
        </c:manualLayout>
      </c:layout>
      <c:lineChart>
        <c:grouping val="standard"/>
        <c:ser>
          <c:idx val="0"/>
          <c:order val="0"/>
          <c:tx>
            <c:strRef>
              <c:f>Sheet1!$B$1</c:f>
              <c:strCache>
                <c:ptCount val="1"/>
                <c:pt idx="0">
                  <c:v>18-30岁</c:v>
                </c:pt>
              </c:strCache>
            </c:strRef>
          </c:tx>
          <c:dLbls>
            <c:dLbl>
              <c:idx val="0"/>
              <c:layout>
                <c:manualLayout>
                  <c:x val="-2.1671081146159402E-2"/>
                  <c:y val="4.1279669762641767E-2"/>
                </c:manualLayout>
              </c:layout>
              <c:spPr>
                <a:noFill/>
                <a:ln w="25164">
                  <a:noFill/>
                </a:ln>
              </c:spPr>
              <c:txPr>
                <a:bodyPr/>
                <a:lstStyle/>
                <a:p>
                  <a:pPr>
                    <a:defRPr/>
                  </a:pPr>
                  <a:endParaRPr lang="zh-CN"/>
                </a:p>
              </c:txPr>
              <c:dLblPos val="r"/>
              <c:showVal val="1"/>
            </c:dLbl>
            <c:dLbl>
              <c:idx val="1"/>
              <c:layout>
                <c:manualLayout>
                  <c:x val="-2.4078979051288224E-2"/>
                  <c:y val="-2.8895768833849342E-2"/>
                </c:manualLayout>
              </c:layout>
              <c:spPr>
                <a:noFill/>
                <a:ln w="25164">
                  <a:noFill/>
                </a:ln>
              </c:spPr>
              <c:txPr>
                <a:bodyPr/>
                <a:lstStyle/>
                <a:p>
                  <a:pPr>
                    <a:defRPr/>
                  </a:pPr>
                  <a:endParaRPr lang="zh-CN"/>
                </a:p>
              </c:txPr>
              <c:dLblPos val="r"/>
              <c:showVal val="1"/>
            </c:dLbl>
            <c:dLbl>
              <c:idx val="4"/>
              <c:layout>
                <c:manualLayout>
                  <c:x val="-4.4743257731188424E-2"/>
                  <c:y val="-6.896318226795066E-2"/>
                </c:manualLayout>
              </c:layout>
              <c:spPr>
                <a:noFill/>
                <a:ln w="25164">
                  <a:noFill/>
                </a:ln>
              </c:spPr>
              <c:txPr>
                <a:bodyPr/>
                <a:lstStyle/>
                <a:p>
                  <a:pPr>
                    <a:defRPr/>
                  </a:pPr>
                  <a:endParaRPr lang="zh-CN"/>
                </a:p>
              </c:txPr>
              <c:dLblPos val="r"/>
              <c:showVal val="1"/>
            </c:dLbl>
            <c:dLbl>
              <c:idx val="6"/>
              <c:layout>
                <c:manualLayout>
                  <c:x val="-1.4741778601203919E-2"/>
                  <c:y val="-6.7240595624428759E-2"/>
                </c:manualLayout>
              </c:layout>
              <c:dLblPos val="r"/>
              <c:showVal val="1"/>
            </c:dLbl>
            <c:dLbl>
              <c:idx val="7"/>
              <c:layout>
                <c:manualLayout>
                  <c:x val="-3.1302672766674824E-2"/>
                  <c:y val="2.4767801857585141E-2"/>
                </c:manualLayout>
              </c:layout>
              <c:spPr>
                <a:noFill/>
                <a:ln w="25164">
                  <a:noFill/>
                </a:ln>
              </c:spPr>
              <c:txPr>
                <a:bodyPr/>
                <a:lstStyle/>
                <a:p>
                  <a:pPr>
                    <a:defRPr/>
                  </a:pPr>
                  <a:endParaRPr lang="zh-CN"/>
                </a:p>
              </c:txPr>
              <c:dLblPos val="r"/>
              <c:showVal val="1"/>
            </c:dLbl>
            <c:dLbl>
              <c:idx val="8"/>
              <c:layout>
                <c:manualLayout>
                  <c:x val="-7.2236937153864911E-3"/>
                  <c:y val="3.715170278637786E-2"/>
                </c:manualLayout>
              </c:layout>
              <c:spPr>
                <a:noFill/>
                <a:ln w="25164">
                  <a:noFill/>
                </a:ln>
              </c:spPr>
              <c:txPr>
                <a:bodyPr/>
                <a:lstStyle/>
                <a:p>
                  <a:pPr>
                    <a:defRPr/>
                  </a:pPr>
                  <a:endParaRPr lang="zh-CN"/>
                </a:p>
              </c:txPr>
              <c:dLblPos val="r"/>
              <c:showVal val="1"/>
            </c:dLbl>
            <c:spPr>
              <a:noFill/>
              <a:ln w="25164">
                <a:noFill/>
              </a:ln>
            </c:spPr>
            <c:showVal val="1"/>
          </c:dLbls>
          <c:cat>
            <c:strRef>
              <c:f>Sheet1!$A$2:$A$10</c:f>
              <c:strCache>
                <c:ptCount val="9"/>
                <c:pt idx="0">
                  <c:v> 粮食加工品</c:v>
                </c:pt>
                <c:pt idx="1">
                  <c:v> 食用油</c:v>
                </c:pt>
                <c:pt idx="2">
                  <c:v> 调味品</c:v>
                </c:pt>
                <c:pt idx="3">
                  <c:v> 肉及肉制品</c:v>
                </c:pt>
                <c:pt idx="4">
                  <c:v>蔬菜、水果</c:v>
                </c:pt>
                <c:pt idx="5">
                  <c:v> 蛋及蛋制品</c:v>
                </c:pt>
                <c:pt idx="6">
                  <c:v> 乳制品</c:v>
                </c:pt>
                <c:pt idx="7">
                  <c:v>饮料&amp;酒</c:v>
                </c:pt>
                <c:pt idx="8">
                  <c:v> 零食</c:v>
                </c:pt>
              </c:strCache>
            </c:strRef>
          </c:cat>
          <c:val>
            <c:numRef>
              <c:f>Sheet1!$B$2:$B$10</c:f>
              <c:numCache>
                <c:formatCode>0.0_ </c:formatCode>
                <c:ptCount val="9"/>
                <c:pt idx="0">
                  <c:v>8.6784278521674807</c:v>
                </c:pt>
                <c:pt idx="1">
                  <c:v>8.2239266183437731</c:v>
                </c:pt>
                <c:pt idx="2">
                  <c:v>5.5836885530554889</c:v>
                </c:pt>
                <c:pt idx="3">
                  <c:v>8.8851225754083885</c:v>
                </c:pt>
                <c:pt idx="4">
                  <c:v>6.0808085427134628</c:v>
                </c:pt>
                <c:pt idx="5">
                  <c:v>5.9720780112701295</c:v>
                </c:pt>
                <c:pt idx="6">
                  <c:v>8.3014348785721879</c:v>
                </c:pt>
                <c:pt idx="7">
                  <c:v>7.5620377192627455</c:v>
                </c:pt>
                <c:pt idx="8">
                  <c:v>7.903124652970881</c:v>
                </c:pt>
              </c:numCache>
            </c:numRef>
          </c:val>
        </c:ser>
        <c:ser>
          <c:idx val="1"/>
          <c:order val="1"/>
          <c:tx>
            <c:strRef>
              <c:f>Sheet1!$C$1</c:f>
              <c:strCache>
                <c:ptCount val="1"/>
                <c:pt idx="0">
                  <c:v>31-45岁</c:v>
                </c:pt>
              </c:strCache>
            </c:strRef>
          </c:tx>
          <c:dLbls>
            <c:dLbl>
              <c:idx val="1"/>
              <c:layout>
                <c:manualLayout>
                  <c:x val="-2.8894774861545871E-2"/>
                  <c:y val="6.1919504643962925E-2"/>
                </c:manualLayout>
              </c:layout>
              <c:spPr>
                <a:noFill/>
                <a:ln w="25164">
                  <a:noFill/>
                </a:ln>
              </c:spPr>
              <c:txPr>
                <a:bodyPr/>
                <a:lstStyle/>
                <a:p>
                  <a:pPr>
                    <a:defRPr/>
                  </a:pPr>
                  <a:endParaRPr lang="zh-CN"/>
                </a:p>
              </c:txPr>
              <c:dLblPos val="r"/>
              <c:showVal val="1"/>
            </c:dLbl>
            <c:dLbl>
              <c:idx val="2"/>
              <c:layout>
                <c:manualLayout>
                  <c:x val="-1.6855285335901762E-2"/>
                  <c:y val="4.1279669762641783E-3"/>
                </c:manualLayout>
              </c:layout>
              <c:spPr>
                <a:noFill/>
                <a:ln w="25164">
                  <a:noFill/>
                </a:ln>
              </c:spPr>
              <c:txPr>
                <a:bodyPr/>
                <a:lstStyle/>
                <a:p>
                  <a:pPr>
                    <a:defRPr/>
                  </a:pPr>
                  <a:endParaRPr lang="zh-CN"/>
                </a:p>
              </c:txPr>
              <c:dLblPos val="r"/>
              <c:showVal val="1"/>
            </c:dLbl>
            <c:dLbl>
              <c:idx val="3"/>
              <c:layout>
                <c:manualLayout>
                  <c:x val="-3.8604291413828082E-2"/>
                  <c:y val="-5.2264514309912531E-2"/>
                </c:manualLayout>
              </c:layout>
              <c:dLblPos val="r"/>
              <c:showVal val="1"/>
            </c:dLbl>
            <c:dLbl>
              <c:idx val="4"/>
              <c:layout>
                <c:manualLayout>
                  <c:x val="-1.3493257731188401E-2"/>
                  <c:y val="-8.7368769548774164E-2"/>
                </c:manualLayout>
              </c:layout>
              <c:dLblPos val="r"/>
              <c:showVal val="1"/>
            </c:dLbl>
            <c:dLbl>
              <c:idx val="6"/>
              <c:layout>
                <c:manualLayout>
                  <c:x val="-1.6580013895322116E-2"/>
                  <c:y val="-0.10195000125782966"/>
                </c:manualLayout>
              </c:layout>
              <c:dLblPos val="r"/>
              <c:showVal val="1"/>
            </c:dLbl>
            <c:spPr>
              <a:noFill/>
              <a:ln w="25164">
                <a:noFill/>
              </a:ln>
            </c:spPr>
            <c:showVal val="1"/>
          </c:dLbls>
          <c:cat>
            <c:strRef>
              <c:f>Sheet1!$A$2:$A$10</c:f>
              <c:strCache>
                <c:ptCount val="9"/>
                <c:pt idx="0">
                  <c:v> 粮食加工品</c:v>
                </c:pt>
                <c:pt idx="1">
                  <c:v> 食用油</c:v>
                </c:pt>
                <c:pt idx="2">
                  <c:v> 调味品</c:v>
                </c:pt>
                <c:pt idx="3">
                  <c:v> 肉及肉制品</c:v>
                </c:pt>
                <c:pt idx="4">
                  <c:v>蔬菜、水果</c:v>
                </c:pt>
                <c:pt idx="5">
                  <c:v> 蛋及蛋制品</c:v>
                </c:pt>
                <c:pt idx="6">
                  <c:v> 乳制品</c:v>
                </c:pt>
                <c:pt idx="7">
                  <c:v>饮料&amp;酒</c:v>
                </c:pt>
                <c:pt idx="8">
                  <c:v> 零食</c:v>
                </c:pt>
              </c:strCache>
            </c:strRef>
          </c:cat>
          <c:val>
            <c:numRef>
              <c:f>Sheet1!$C$2:$C$10</c:f>
              <c:numCache>
                <c:formatCode>0.0_ </c:formatCode>
                <c:ptCount val="9"/>
                <c:pt idx="0">
                  <c:v>9.0587798404878406</c:v>
                </c:pt>
                <c:pt idx="1">
                  <c:v>8.3841329666211362</c:v>
                </c:pt>
                <c:pt idx="2">
                  <c:v>7.1267083829415325</c:v>
                </c:pt>
                <c:pt idx="3">
                  <c:v>8.2779454880638959</c:v>
                </c:pt>
                <c:pt idx="4">
                  <c:v>6.5498314137304634</c:v>
                </c:pt>
                <c:pt idx="5">
                  <c:v>7.2054650717113784</c:v>
                </c:pt>
                <c:pt idx="6">
                  <c:v>8.5371834418424939</c:v>
                </c:pt>
                <c:pt idx="7">
                  <c:v>8.7780742264722189</c:v>
                </c:pt>
                <c:pt idx="8">
                  <c:v>8.2974032362187025</c:v>
                </c:pt>
              </c:numCache>
            </c:numRef>
          </c:val>
        </c:ser>
        <c:ser>
          <c:idx val="2"/>
          <c:order val="2"/>
          <c:tx>
            <c:strRef>
              <c:f>Sheet1!$D$1</c:f>
              <c:strCache>
                <c:ptCount val="1"/>
                <c:pt idx="0">
                  <c:v>46-60岁</c:v>
                </c:pt>
              </c:strCache>
            </c:strRef>
          </c:tx>
          <c:dLbls>
            <c:dLbl>
              <c:idx val="5"/>
              <c:layout>
                <c:manualLayout>
                  <c:x val="-3.6118468576932426E-2"/>
                  <c:y val="-5.7791537667698831E-2"/>
                </c:manualLayout>
              </c:layout>
              <c:dLblPos val="r"/>
              <c:showVal val="1"/>
            </c:dLbl>
            <c:spPr>
              <a:noFill/>
              <a:ln w="25164">
                <a:noFill/>
              </a:ln>
            </c:spPr>
            <c:txPr>
              <a:bodyPr/>
              <a:lstStyle/>
              <a:p>
                <a:pPr>
                  <a:defRPr sz="991" b="0" i="0" u="none" strike="noStrike" baseline="0">
                    <a:solidFill>
                      <a:srgbClr val="000000"/>
                    </a:solidFill>
                    <a:latin typeface="宋体"/>
                    <a:ea typeface="宋体"/>
                    <a:cs typeface="宋体"/>
                  </a:defRPr>
                </a:pPr>
                <a:endParaRPr lang="zh-CN"/>
              </a:p>
            </c:txPr>
            <c:showVal val="1"/>
          </c:dLbls>
          <c:cat>
            <c:strRef>
              <c:f>Sheet1!$A$2:$A$10</c:f>
              <c:strCache>
                <c:ptCount val="9"/>
                <c:pt idx="0">
                  <c:v> 粮食加工品</c:v>
                </c:pt>
                <c:pt idx="1">
                  <c:v> 食用油</c:v>
                </c:pt>
                <c:pt idx="2">
                  <c:v> 调味品</c:v>
                </c:pt>
                <c:pt idx="3">
                  <c:v> 肉及肉制品</c:v>
                </c:pt>
                <c:pt idx="4">
                  <c:v>蔬菜、水果</c:v>
                </c:pt>
                <c:pt idx="5">
                  <c:v> 蛋及蛋制品</c:v>
                </c:pt>
                <c:pt idx="6">
                  <c:v> 乳制品</c:v>
                </c:pt>
                <c:pt idx="7">
                  <c:v>饮料&amp;酒</c:v>
                </c:pt>
                <c:pt idx="8">
                  <c:v> 零食</c:v>
                </c:pt>
              </c:strCache>
            </c:strRef>
          </c:cat>
          <c:val>
            <c:numRef>
              <c:f>Sheet1!$D$2:$D$10</c:f>
              <c:numCache>
                <c:formatCode>0.0_ </c:formatCode>
                <c:ptCount val="9"/>
                <c:pt idx="0">
                  <c:v>10.158817570966924</c:v>
                </c:pt>
                <c:pt idx="1">
                  <c:v>9.7987237882056952</c:v>
                </c:pt>
                <c:pt idx="2">
                  <c:v>7.8461522009938101</c:v>
                </c:pt>
                <c:pt idx="3">
                  <c:v>10.046618789115486</c:v>
                </c:pt>
                <c:pt idx="4">
                  <c:v>7.2702737821206345</c:v>
                </c:pt>
                <c:pt idx="5">
                  <c:v>6.8892267245745442</c:v>
                </c:pt>
                <c:pt idx="6">
                  <c:v>10.168267375154731</c:v>
                </c:pt>
                <c:pt idx="7">
                  <c:v>9.6679859134401198</c:v>
                </c:pt>
                <c:pt idx="8">
                  <c:v>9.9262097945181686</c:v>
                </c:pt>
              </c:numCache>
            </c:numRef>
          </c:val>
        </c:ser>
        <c:ser>
          <c:idx val="3"/>
          <c:order val="3"/>
          <c:tx>
            <c:strRef>
              <c:f>Sheet1!$E$1</c:f>
              <c:strCache>
                <c:ptCount val="1"/>
                <c:pt idx="0">
                  <c:v>61岁及以上</c:v>
                </c:pt>
              </c:strCache>
            </c:strRef>
          </c:tx>
          <c:dLbls>
            <c:spPr>
              <a:noFill/>
              <a:ln w="25164">
                <a:noFill/>
              </a:ln>
            </c:spPr>
            <c:showVal val="1"/>
          </c:dLbls>
          <c:cat>
            <c:strRef>
              <c:f>Sheet1!$A$2:$A$10</c:f>
              <c:strCache>
                <c:ptCount val="9"/>
                <c:pt idx="0">
                  <c:v> 粮食加工品</c:v>
                </c:pt>
                <c:pt idx="1">
                  <c:v> 食用油</c:v>
                </c:pt>
                <c:pt idx="2">
                  <c:v> 调味品</c:v>
                </c:pt>
                <c:pt idx="3">
                  <c:v> 肉及肉制品</c:v>
                </c:pt>
                <c:pt idx="4">
                  <c:v>蔬菜、水果</c:v>
                </c:pt>
                <c:pt idx="5">
                  <c:v> 蛋及蛋制品</c:v>
                </c:pt>
                <c:pt idx="6">
                  <c:v> 乳制品</c:v>
                </c:pt>
                <c:pt idx="7">
                  <c:v>饮料&amp;酒</c:v>
                </c:pt>
                <c:pt idx="8">
                  <c:v> 零食</c:v>
                </c:pt>
              </c:strCache>
            </c:strRef>
          </c:cat>
          <c:val>
            <c:numRef>
              <c:f>Sheet1!$E$2:$E$10</c:f>
              <c:numCache>
                <c:formatCode>0.0_ </c:formatCode>
                <c:ptCount val="9"/>
                <c:pt idx="0">
                  <c:v>14.219703045602168</c:v>
                </c:pt>
                <c:pt idx="1">
                  <c:v>17.702617575053047</c:v>
                </c:pt>
                <c:pt idx="2">
                  <c:v>14.012166027500124</c:v>
                </c:pt>
                <c:pt idx="3">
                  <c:v>12.610533375231627</c:v>
                </c:pt>
                <c:pt idx="4">
                  <c:v>11.292948384903543</c:v>
                </c:pt>
                <c:pt idx="5">
                  <c:v>10.676190528072716</c:v>
                </c:pt>
                <c:pt idx="6">
                  <c:v>13.608706858601472</c:v>
                </c:pt>
                <c:pt idx="7">
                  <c:v>11.631231305371498</c:v>
                </c:pt>
                <c:pt idx="8">
                  <c:v>11.620685569662809</c:v>
                </c:pt>
              </c:numCache>
            </c:numRef>
          </c:val>
        </c:ser>
        <c:marker val="1"/>
        <c:axId val="272915456"/>
        <c:axId val="272954112"/>
      </c:lineChart>
      <c:catAx>
        <c:axId val="272915456"/>
        <c:scaling>
          <c:orientation val="minMax"/>
        </c:scaling>
        <c:axPos val="b"/>
        <c:numFmt formatCode="General" sourceLinked="1"/>
        <c:tickLblPos val="nextTo"/>
        <c:txPr>
          <a:bodyPr rot="0" vert="wordArtVertRtl"/>
          <a:lstStyle/>
          <a:p>
            <a:pPr>
              <a:defRPr sz="991" b="0" i="0" u="none" strike="noStrike" baseline="0">
                <a:solidFill>
                  <a:srgbClr val="000000"/>
                </a:solidFill>
                <a:latin typeface="宋体"/>
                <a:ea typeface="宋体"/>
                <a:cs typeface="宋体"/>
              </a:defRPr>
            </a:pPr>
            <a:endParaRPr lang="zh-CN"/>
          </a:p>
        </c:txPr>
        <c:crossAx val="272954112"/>
        <c:crosses val="autoZero"/>
        <c:auto val="1"/>
        <c:lblAlgn val="ctr"/>
        <c:lblOffset val="100"/>
      </c:catAx>
      <c:valAx>
        <c:axId val="272954112"/>
        <c:scaling>
          <c:orientation val="minMax"/>
          <c:min val="4"/>
        </c:scaling>
        <c:axPos val="l"/>
        <c:numFmt formatCode="0_ " sourceLinked="0"/>
        <c:tickLblPos val="nextTo"/>
        <c:crossAx val="272915456"/>
        <c:crosses val="autoZero"/>
        <c:crossBetween val="between"/>
        <c:majorUnit val="2"/>
      </c:valAx>
    </c:plotArea>
    <c:legend>
      <c:legendPos val="r"/>
      <c:layout>
        <c:manualLayout>
          <c:xMode val="edge"/>
          <c:yMode val="edge"/>
          <c:x val="0.2267276516905975"/>
          <c:y val="3.9593133925351996E-3"/>
          <c:w val="0.5926800602130613"/>
          <c:h val="0.13346414765247036"/>
        </c:manualLayout>
      </c:layout>
      <c:spPr>
        <a:noFill/>
        <a:ln w="25164">
          <a:noFill/>
        </a:ln>
      </c:spPr>
    </c:legend>
    <c:plotVisOnly val="1"/>
    <c:dispBlanksAs val="gap"/>
  </c:chart>
  <c:externalData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plotArea>
      <c:layout>
        <c:manualLayout>
          <c:layoutTarget val="inner"/>
          <c:xMode val="edge"/>
          <c:yMode val="edge"/>
          <c:x val="9.1911764705882512E-2"/>
          <c:y val="4.4728434504792428E-2"/>
          <c:w val="0.69485294117647067"/>
          <c:h val="0.84025559105431313"/>
        </c:manualLayout>
      </c:layout>
      <c:barChart>
        <c:barDir val="col"/>
        <c:grouping val="percentStacked"/>
        <c:ser>
          <c:idx val="0"/>
          <c:order val="0"/>
          <c:tx>
            <c:strRef>
              <c:f>Sheet1!$B$1</c:f>
              <c:strCache>
                <c:ptCount val="1"/>
                <c:pt idx="0">
                  <c:v> 变差了很多</c:v>
                </c:pt>
              </c:strCache>
            </c:strRef>
          </c:tx>
          <c:cat>
            <c:strRef>
              <c:f>Sheet1!$A$2:$A$6</c:f>
              <c:strCache>
                <c:ptCount val="5"/>
                <c:pt idx="0">
                  <c:v>北京</c:v>
                </c:pt>
                <c:pt idx="1">
                  <c:v>上海</c:v>
                </c:pt>
                <c:pt idx="2">
                  <c:v>成都</c:v>
                </c:pt>
                <c:pt idx="3">
                  <c:v>沈阳</c:v>
                </c:pt>
                <c:pt idx="4">
                  <c:v>西安</c:v>
                </c:pt>
              </c:strCache>
            </c:strRef>
          </c:cat>
          <c:val>
            <c:numRef>
              <c:f>Sheet1!$B$2:$B$6</c:f>
              <c:numCache>
                <c:formatCode>0.0%</c:formatCode>
                <c:ptCount val="5"/>
                <c:pt idx="0">
                  <c:v>1.2158054711246291E-2</c:v>
                </c:pt>
                <c:pt idx="1">
                  <c:v>0</c:v>
                </c:pt>
                <c:pt idx="2">
                  <c:v>6.1728395061728374E-3</c:v>
                </c:pt>
                <c:pt idx="3">
                  <c:v>1.519756838905769E-2</c:v>
                </c:pt>
                <c:pt idx="4">
                  <c:v>0</c:v>
                </c:pt>
              </c:numCache>
            </c:numRef>
          </c:val>
        </c:ser>
        <c:ser>
          <c:idx val="1"/>
          <c:order val="1"/>
          <c:tx>
            <c:strRef>
              <c:f>Sheet1!$C$1</c:f>
              <c:strCache>
                <c:ptCount val="1"/>
                <c:pt idx="0">
                  <c:v> 变差了一些</c:v>
                </c:pt>
              </c:strCache>
            </c:strRef>
          </c:tx>
          <c:dLbls>
            <c:spPr>
              <a:noFill/>
              <a:ln w="25164">
                <a:noFill/>
              </a:ln>
            </c:spPr>
            <c:showVal val="1"/>
          </c:dLbls>
          <c:cat>
            <c:strRef>
              <c:f>Sheet1!$A$2:$A$6</c:f>
              <c:strCache>
                <c:ptCount val="5"/>
                <c:pt idx="0">
                  <c:v>北京</c:v>
                </c:pt>
                <c:pt idx="1">
                  <c:v>上海</c:v>
                </c:pt>
                <c:pt idx="2">
                  <c:v>成都</c:v>
                </c:pt>
                <c:pt idx="3">
                  <c:v>沈阳</c:v>
                </c:pt>
                <c:pt idx="4">
                  <c:v>西安</c:v>
                </c:pt>
              </c:strCache>
            </c:strRef>
          </c:cat>
          <c:val>
            <c:numRef>
              <c:f>Sheet1!$C$2:$C$6</c:f>
              <c:numCache>
                <c:formatCode>0.0%</c:formatCode>
                <c:ptCount val="5"/>
                <c:pt idx="0">
                  <c:v>5.4711246200608424E-2</c:v>
                </c:pt>
                <c:pt idx="1">
                  <c:v>0.13249211356466908</c:v>
                </c:pt>
                <c:pt idx="2">
                  <c:v>0.14506172839506173</c:v>
                </c:pt>
                <c:pt idx="3">
                  <c:v>5.7750759878419183E-2</c:v>
                </c:pt>
                <c:pt idx="4">
                  <c:v>1.8292682926829319E-2</c:v>
                </c:pt>
              </c:numCache>
            </c:numRef>
          </c:val>
        </c:ser>
        <c:ser>
          <c:idx val="2"/>
          <c:order val="2"/>
          <c:tx>
            <c:strRef>
              <c:f>Sheet1!$D$1</c:f>
              <c:strCache>
                <c:ptCount val="1"/>
                <c:pt idx="0">
                  <c:v> 没有变化</c:v>
                </c:pt>
              </c:strCache>
            </c:strRef>
          </c:tx>
          <c:dLbls>
            <c:spPr>
              <a:noFill/>
              <a:ln w="25164">
                <a:noFill/>
              </a:ln>
            </c:spPr>
            <c:showVal val="1"/>
          </c:dLbls>
          <c:cat>
            <c:strRef>
              <c:f>Sheet1!$A$2:$A$6</c:f>
              <c:strCache>
                <c:ptCount val="5"/>
                <c:pt idx="0">
                  <c:v>北京</c:v>
                </c:pt>
                <c:pt idx="1">
                  <c:v>上海</c:v>
                </c:pt>
                <c:pt idx="2">
                  <c:v>成都</c:v>
                </c:pt>
                <c:pt idx="3">
                  <c:v>沈阳</c:v>
                </c:pt>
                <c:pt idx="4">
                  <c:v>西安</c:v>
                </c:pt>
              </c:strCache>
            </c:strRef>
          </c:cat>
          <c:val>
            <c:numRef>
              <c:f>Sheet1!$D$2:$D$6</c:f>
              <c:numCache>
                <c:formatCode>0.0%</c:formatCode>
                <c:ptCount val="5"/>
                <c:pt idx="0">
                  <c:v>0.20972644376899893</c:v>
                </c:pt>
                <c:pt idx="1">
                  <c:v>0.40694006309148323</c:v>
                </c:pt>
                <c:pt idx="2">
                  <c:v>0.34567901234567938</c:v>
                </c:pt>
                <c:pt idx="3">
                  <c:v>0.43768996960486151</c:v>
                </c:pt>
                <c:pt idx="4">
                  <c:v>0.14939024390243996</c:v>
                </c:pt>
              </c:numCache>
            </c:numRef>
          </c:val>
        </c:ser>
        <c:ser>
          <c:idx val="3"/>
          <c:order val="3"/>
          <c:tx>
            <c:strRef>
              <c:f>Sheet1!$E$1</c:f>
              <c:strCache>
                <c:ptCount val="1"/>
                <c:pt idx="0">
                  <c:v> 改善了一些</c:v>
                </c:pt>
              </c:strCache>
            </c:strRef>
          </c:tx>
          <c:dLbls>
            <c:spPr>
              <a:noFill/>
              <a:ln w="25164">
                <a:noFill/>
              </a:ln>
            </c:spPr>
            <c:showVal val="1"/>
          </c:dLbls>
          <c:cat>
            <c:strRef>
              <c:f>Sheet1!$A$2:$A$6</c:f>
              <c:strCache>
                <c:ptCount val="5"/>
                <c:pt idx="0">
                  <c:v>北京</c:v>
                </c:pt>
                <c:pt idx="1">
                  <c:v>上海</c:v>
                </c:pt>
                <c:pt idx="2">
                  <c:v>成都</c:v>
                </c:pt>
                <c:pt idx="3">
                  <c:v>沈阳</c:v>
                </c:pt>
                <c:pt idx="4">
                  <c:v>西安</c:v>
                </c:pt>
              </c:strCache>
            </c:strRef>
          </c:cat>
          <c:val>
            <c:numRef>
              <c:f>Sheet1!$E$2:$E$6</c:f>
              <c:numCache>
                <c:formatCode>0.0%</c:formatCode>
                <c:ptCount val="5"/>
                <c:pt idx="0">
                  <c:v>0.69604863221884805</c:v>
                </c:pt>
                <c:pt idx="1">
                  <c:v>0.44794952681388017</c:v>
                </c:pt>
                <c:pt idx="2">
                  <c:v>0.49691358024691412</c:v>
                </c:pt>
                <c:pt idx="3">
                  <c:v>0.37993920972644174</c:v>
                </c:pt>
                <c:pt idx="4">
                  <c:v>0.76219512195121952</c:v>
                </c:pt>
              </c:numCache>
            </c:numRef>
          </c:val>
        </c:ser>
        <c:ser>
          <c:idx val="4"/>
          <c:order val="4"/>
          <c:tx>
            <c:strRef>
              <c:f>Sheet1!$F$1</c:f>
              <c:strCache>
                <c:ptCount val="1"/>
                <c:pt idx="0">
                  <c:v> 改善了很多</c:v>
                </c:pt>
              </c:strCache>
            </c:strRef>
          </c:tx>
          <c:dLbls>
            <c:dLbl>
              <c:idx val="1"/>
              <c:delete val="1"/>
            </c:dLbl>
            <c:dLbl>
              <c:idx val="2"/>
              <c:delete val="1"/>
            </c:dLbl>
            <c:spPr>
              <a:noFill/>
              <a:ln w="25164">
                <a:noFill/>
              </a:ln>
            </c:spPr>
            <c:showVal val="1"/>
          </c:dLbls>
          <c:cat>
            <c:strRef>
              <c:f>Sheet1!$A$2:$A$6</c:f>
              <c:strCache>
                <c:ptCount val="5"/>
                <c:pt idx="0">
                  <c:v>北京</c:v>
                </c:pt>
                <c:pt idx="1">
                  <c:v>上海</c:v>
                </c:pt>
                <c:pt idx="2">
                  <c:v>成都</c:v>
                </c:pt>
                <c:pt idx="3">
                  <c:v>沈阳</c:v>
                </c:pt>
                <c:pt idx="4">
                  <c:v>西安</c:v>
                </c:pt>
              </c:strCache>
            </c:strRef>
          </c:cat>
          <c:val>
            <c:numRef>
              <c:f>Sheet1!$F$2:$F$6</c:f>
              <c:numCache>
                <c:formatCode>0.0%</c:formatCode>
                <c:ptCount val="5"/>
                <c:pt idx="0">
                  <c:v>2.4316109422492582E-2</c:v>
                </c:pt>
                <c:pt idx="1">
                  <c:v>0</c:v>
                </c:pt>
                <c:pt idx="2">
                  <c:v>0</c:v>
                </c:pt>
                <c:pt idx="3">
                  <c:v>0.1063829787234037</c:v>
                </c:pt>
                <c:pt idx="4">
                  <c:v>6.0975609756097754E-2</c:v>
                </c:pt>
              </c:numCache>
            </c:numRef>
          </c:val>
        </c:ser>
        <c:gapWidth val="130"/>
        <c:overlap val="100"/>
        <c:axId val="178466176"/>
        <c:axId val="179233920"/>
      </c:barChart>
      <c:catAx>
        <c:axId val="178466176"/>
        <c:scaling>
          <c:orientation val="minMax"/>
        </c:scaling>
        <c:axPos val="b"/>
        <c:numFmt formatCode="General" sourceLinked="1"/>
        <c:tickLblPos val="nextTo"/>
        <c:crossAx val="179233920"/>
        <c:crosses val="autoZero"/>
        <c:auto val="1"/>
        <c:lblAlgn val="ctr"/>
        <c:lblOffset val="100"/>
      </c:catAx>
      <c:valAx>
        <c:axId val="179233920"/>
        <c:scaling>
          <c:orientation val="minMax"/>
        </c:scaling>
        <c:axPos val="l"/>
        <c:numFmt formatCode="0%" sourceLinked="1"/>
        <c:tickLblPos val="nextTo"/>
        <c:crossAx val="178466176"/>
        <c:crosses val="autoZero"/>
        <c:crossBetween val="between"/>
      </c:valAx>
    </c:plotArea>
    <c:legend>
      <c:legendPos val="r"/>
      <c:spPr>
        <a:noFill/>
        <a:ln w="25164">
          <a:noFill/>
        </a:ln>
      </c:spPr>
    </c:legend>
    <c:plotVisOnly val="1"/>
    <c:dispBlanksAs val="gap"/>
  </c:chart>
  <c:externalData r:id="rId2"/>
  <c:userShapes r:id="rId3"/>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plotArea>
      <c:layout>
        <c:manualLayout>
          <c:layoutTarget val="inner"/>
          <c:xMode val="edge"/>
          <c:yMode val="edge"/>
          <c:x val="0.10060362173038251"/>
          <c:y val="4.912280701754395E-2"/>
          <c:w val="0.66800804828973959"/>
          <c:h val="0.82456140350877305"/>
        </c:manualLayout>
      </c:layout>
      <c:barChart>
        <c:barDir val="col"/>
        <c:grouping val="percentStacked"/>
        <c:ser>
          <c:idx val="0"/>
          <c:order val="0"/>
          <c:tx>
            <c:strRef>
              <c:f>Sheet1!$B$1</c:f>
              <c:strCache>
                <c:ptCount val="1"/>
                <c:pt idx="0">
                  <c:v> 完全没信心</c:v>
                </c:pt>
              </c:strCache>
            </c:strRef>
          </c:tx>
          <c:dLbls>
            <c:dLbl>
              <c:idx val="0"/>
              <c:layout>
                <c:manualLayout>
                  <c:x val="1.282492732658174E-3"/>
                  <c:y val="-1.3155624593668262E-2"/>
                </c:manualLayout>
              </c:layout>
              <c:dLblPos val="ctr"/>
              <c:showVal val="1"/>
            </c:dLbl>
            <c:dLbl>
              <c:idx val="1"/>
              <c:layout>
                <c:manualLayout>
                  <c:x val="2.4895519811162039E-3"/>
                  <c:y val="-1.8494479688014921E-2"/>
                </c:manualLayout>
              </c:layout>
              <c:dLblPos val="ctr"/>
              <c:showVal val="1"/>
            </c:dLbl>
            <c:dLbl>
              <c:idx val="2"/>
              <c:layout>
                <c:manualLayout>
                  <c:x val="1.6847454620464073E-3"/>
                  <c:y val="-8.8417729528380874E-3"/>
                </c:manualLayout>
              </c:layout>
              <c:dLblPos val="ctr"/>
              <c:showVal val="1"/>
            </c:dLbl>
            <c:dLbl>
              <c:idx val="3"/>
              <c:layout>
                <c:manualLayout>
                  <c:x val="2.8920113775837675E-3"/>
                  <c:y val="-2.1198596954917291E-2"/>
                </c:manualLayout>
              </c:layout>
              <c:dLblPos val="ctr"/>
              <c:showVal val="1"/>
            </c:dLbl>
            <c:dLbl>
              <c:idx val="4"/>
              <c:layout>
                <c:manualLayout>
                  <c:x val="2.08720485851431E-3"/>
                  <c:y val="-1.2422976940175042E-2"/>
                </c:manualLayout>
              </c:layout>
              <c:dLblPos val="ctr"/>
              <c:showVal val="1"/>
            </c:dLbl>
            <c:spPr>
              <a:noFill/>
              <a:ln w="24626">
                <a:noFill/>
              </a:ln>
            </c:spPr>
            <c:showVal val="1"/>
          </c:dLbls>
          <c:cat>
            <c:strRef>
              <c:f>Sheet1!$A$2:$A$6</c:f>
              <c:strCache>
                <c:ptCount val="5"/>
                <c:pt idx="0">
                  <c:v>北京</c:v>
                </c:pt>
                <c:pt idx="1">
                  <c:v>上海</c:v>
                </c:pt>
                <c:pt idx="2">
                  <c:v>成都</c:v>
                </c:pt>
                <c:pt idx="3">
                  <c:v>沈阳</c:v>
                </c:pt>
                <c:pt idx="4">
                  <c:v>西安</c:v>
                </c:pt>
              </c:strCache>
            </c:strRef>
          </c:cat>
          <c:val>
            <c:numRef>
              <c:f>Sheet1!$B$2:$B$6</c:f>
              <c:numCache>
                <c:formatCode>0.0%</c:formatCode>
                <c:ptCount val="5"/>
                <c:pt idx="0">
                  <c:v>1.8237082066869435E-2</c:v>
                </c:pt>
                <c:pt idx="1">
                  <c:v>2.2082018927444873E-2</c:v>
                </c:pt>
                <c:pt idx="2">
                  <c:v>3.7037037037037056E-2</c:v>
                </c:pt>
                <c:pt idx="3">
                  <c:v>2.4316109422492273E-2</c:v>
                </c:pt>
                <c:pt idx="4">
                  <c:v>3.0487804878048916E-3</c:v>
                </c:pt>
              </c:numCache>
            </c:numRef>
          </c:val>
        </c:ser>
        <c:ser>
          <c:idx val="1"/>
          <c:order val="1"/>
          <c:tx>
            <c:strRef>
              <c:f>Sheet1!$C$1</c:f>
              <c:strCache>
                <c:ptCount val="1"/>
                <c:pt idx="0">
                  <c:v> 不太有信心</c:v>
                </c:pt>
              </c:strCache>
            </c:strRef>
          </c:tx>
          <c:dLbls>
            <c:dLbl>
              <c:idx val="4"/>
              <c:layout>
                <c:manualLayout>
                  <c:x val="2.08720485851431E-3"/>
                  <c:y val="-2.4885290148448081E-2"/>
                </c:manualLayout>
              </c:layout>
              <c:dLblPos val="ctr"/>
              <c:showVal val="1"/>
            </c:dLbl>
            <c:spPr>
              <a:noFill/>
              <a:ln w="24626">
                <a:noFill/>
              </a:ln>
            </c:spPr>
            <c:showVal val="1"/>
          </c:dLbls>
          <c:cat>
            <c:strRef>
              <c:f>Sheet1!$A$2:$A$6</c:f>
              <c:strCache>
                <c:ptCount val="5"/>
                <c:pt idx="0">
                  <c:v>北京</c:v>
                </c:pt>
                <c:pt idx="1">
                  <c:v>上海</c:v>
                </c:pt>
                <c:pt idx="2">
                  <c:v>成都</c:v>
                </c:pt>
                <c:pt idx="3">
                  <c:v>沈阳</c:v>
                </c:pt>
                <c:pt idx="4">
                  <c:v>西安</c:v>
                </c:pt>
              </c:strCache>
            </c:strRef>
          </c:cat>
          <c:val>
            <c:numRef>
              <c:f>Sheet1!$C$2:$C$6</c:f>
              <c:numCache>
                <c:formatCode>0.0%</c:formatCode>
                <c:ptCount val="5"/>
                <c:pt idx="0">
                  <c:v>0.20972644376899893</c:v>
                </c:pt>
                <c:pt idx="1">
                  <c:v>0.33123028391167275</c:v>
                </c:pt>
                <c:pt idx="2">
                  <c:v>0.2160493827160499</c:v>
                </c:pt>
                <c:pt idx="3">
                  <c:v>0.19756838905774979</c:v>
                </c:pt>
                <c:pt idx="4">
                  <c:v>5.1829268292683056E-2</c:v>
                </c:pt>
              </c:numCache>
            </c:numRef>
          </c:val>
        </c:ser>
        <c:ser>
          <c:idx val="2"/>
          <c:order val="2"/>
          <c:tx>
            <c:strRef>
              <c:f>Sheet1!$D$1</c:f>
              <c:strCache>
                <c:ptCount val="1"/>
                <c:pt idx="0">
                  <c:v> 一般</c:v>
                </c:pt>
              </c:strCache>
            </c:strRef>
          </c:tx>
          <c:dLbls>
            <c:dLbl>
              <c:idx val="4"/>
              <c:layout>
                <c:manualLayout>
                  <c:x val="4.7164999628460484E-3"/>
                  <c:y val="-3.0432071037127046E-2"/>
                </c:manualLayout>
              </c:layout>
              <c:dLblPos val="ctr"/>
              <c:showVal val="1"/>
            </c:dLbl>
            <c:spPr>
              <a:noFill/>
              <a:ln w="24626">
                <a:noFill/>
              </a:ln>
            </c:spPr>
            <c:showVal val="1"/>
          </c:dLbls>
          <c:cat>
            <c:strRef>
              <c:f>Sheet1!$A$2:$A$6</c:f>
              <c:strCache>
                <c:ptCount val="5"/>
                <c:pt idx="0">
                  <c:v>北京</c:v>
                </c:pt>
                <c:pt idx="1">
                  <c:v>上海</c:v>
                </c:pt>
                <c:pt idx="2">
                  <c:v>成都</c:v>
                </c:pt>
                <c:pt idx="3">
                  <c:v>沈阳</c:v>
                </c:pt>
                <c:pt idx="4">
                  <c:v>西安</c:v>
                </c:pt>
              </c:strCache>
            </c:strRef>
          </c:cat>
          <c:val>
            <c:numRef>
              <c:f>Sheet1!$D$2:$D$6</c:f>
              <c:numCache>
                <c:formatCode>0.0%</c:formatCode>
                <c:ptCount val="5"/>
                <c:pt idx="0">
                  <c:v>0.11854103343465146</c:v>
                </c:pt>
                <c:pt idx="1">
                  <c:v>0.19558359621451085</c:v>
                </c:pt>
                <c:pt idx="2">
                  <c:v>0.27777777777777835</c:v>
                </c:pt>
                <c:pt idx="3">
                  <c:v>0.32218844984802275</c:v>
                </c:pt>
                <c:pt idx="4">
                  <c:v>0.12195121951219555</c:v>
                </c:pt>
              </c:numCache>
            </c:numRef>
          </c:val>
        </c:ser>
        <c:ser>
          <c:idx val="3"/>
          <c:order val="3"/>
          <c:tx>
            <c:strRef>
              <c:f>Sheet1!$E$1</c:f>
              <c:strCache>
                <c:ptCount val="1"/>
                <c:pt idx="0">
                  <c:v> 比较有信心</c:v>
                </c:pt>
              </c:strCache>
            </c:strRef>
          </c:tx>
          <c:dLbls>
            <c:spPr>
              <a:noFill/>
              <a:ln w="24626">
                <a:noFill/>
              </a:ln>
            </c:spPr>
            <c:showVal val="1"/>
          </c:dLbls>
          <c:cat>
            <c:strRef>
              <c:f>Sheet1!$A$2:$A$6</c:f>
              <c:strCache>
                <c:ptCount val="5"/>
                <c:pt idx="0">
                  <c:v>北京</c:v>
                </c:pt>
                <c:pt idx="1">
                  <c:v>上海</c:v>
                </c:pt>
                <c:pt idx="2">
                  <c:v>成都</c:v>
                </c:pt>
                <c:pt idx="3">
                  <c:v>沈阳</c:v>
                </c:pt>
                <c:pt idx="4">
                  <c:v>西安</c:v>
                </c:pt>
              </c:strCache>
            </c:strRef>
          </c:cat>
          <c:val>
            <c:numRef>
              <c:f>Sheet1!$E$2:$E$6</c:f>
              <c:numCache>
                <c:formatCode>0.0%</c:formatCode>
                <c:ptCount val="5"/>
                <c:pt idx="0">
                  <c:v>0.62006079027355765</c:v>
                </c:pt>
                <c:pt idx="1">
                  <c:v>0.4353312302839118</c:v>
                </c:pt>
                <c:pt idx="2">
                  <c:v>0.44753086419753091</c:v>
                </c:pt>
                <c:pt idx="3">
                  <c:v>0.37993920972644174</c:v>
                </c:pt>
                <c:pt idx="4">
                  <c:v>0.7286585365853675</c:v>
                </c:pt>
              </c:numCache>
            </c:numRef>
          </c:val>
        </c:ser>
        <c:ser>
          <c:idx val="4"/>
          <c:order val="4"/>
          <c:tx>
            <c:strRef>
              <c:f>Sheet1!$F$1</c:f>
              <c:strCache>
                <c:ptCount val="1"/>
                <c:pt idx="0">
                  <c:v> 非常有信心</c:v>
                </c:pt>
              </c:strCache>
            </c:strRef>
          </c:tx>
          <c:dLbls>
            <c:spPr>
              <a:noFill/>
              <a:ln w="24626">
                <a:noFill/>
              </a:ln>
            </c:spPr>
            <c:showVal val="1"/>
          </c:dLbls>
          <c:cat>
            <c:strRef>
              <c:f>Sheet1!$A$2:$A$6</c:f>
              <c:strCache>
                <c:ptCount val="5"/>
                <c:pt idx="0">
                  <c:v>北京</c:v>
                </c:pt>
                <c:pt idx="1">
                  <c:v>上海</c:v>
                </c:pt>
                <c:pt idx="2">
                  <c:v>成都</c:v>
                </c:pt>
                <c:pt idx="3">
                  <c:v>沈阳</c:v>
                </c:pt>
                <c:pt idx="4">
                  <c:v>西安</c:v>
                </c:pt>
              </c:strCache>
            </c:strRef>
          </c:cat>
          <c:val>
            <c:numRef>
              <c:f>Sheet1!$F$2:$F$6</c:f>
              <c:numCache>
                <c:formatCode>0.0%</c:formatCode>
                <c:ptCount val="5"/>
                <c:pt idx="0">
                  <c:v>3.0395136778115783E-2</c:v>
                </c:pt>
                <c:pt idx="1">
                  <c:v>3.1545741324921252E-3</c:v>
                </c:pt>
                <c:pt idx="2">
                  <c:v>1.5432098765432108E-2</c:v>
                </c:pt>
                <c:pt idx="3">
                  <c:v>7.5987841945288501E-2</c:v>
                </c:pt>
                <c:pt idx="4">
                  <c:v>9.4512195121951526E-2</c:v>
                </c:pt>
              </c:numCache>
            </c:numRef>
          </c:val>
        </c:ser>
        <c:gapWidth val="120"/>
        <c:overlap val="100"/>
        <c:axId val="273290752"/>
        <c:axId val="273292288"/>
      </c:barChart>
      <c:catAx>
        <c:axId val="273290752"/>
        <c:scaling>
          <c:orientation val="minMax"/>
        </c:scaling>
        <c:axPos val="b"/>
        <c:numFmt formatCode="General" sourceLinked="1"/>
        <c:tickLblPos val="nextTo"/>
        <c:crossAx val="273292288"/>
        <c:crosses val="autoZero"/>
        <c:auto val="1"/>
        <c:lblAlgn val="ctr"/>
        <c:lblOffset val="100"/>
      </c:catAx>
      <c:valAx>
        <c:axId val="273292288"/>
        <c:scaling>
          <c:orientation val="minMax"/>
        </c:scaling>
        <c:axPos val="l"/>
        <c:numFmt formatCode="0%" sourceLinked="1"/>
        <c:tickLblPos val="nextTo"/>
        <c:crossAx val="273290752"/>
        <c:crosses val="autoZero"/>
        <c:crossBetween val="between"/>
      </c:valAx>
    </c:plotArea>
    <c:legend>
      <c:legendPos val="r"/>
      <c:spPr>
        <a:noFill/>
        <a:ln w="24626">
          <a:noFill/>
        </a:ln>
      </c:spPr>
    </c:legend>
    <c:plotVisOnly val="1"/>
    <c:dispBlanksAs val="gap"/>
  </c:chart>
  <c:externalData r:id="rId2"/>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plotArea>
      <c:layout>
        <c:manualLayout>
          <c:layoutTarget val="inner"/>
          <c:xMode val="edge"/>
          <c:yMode val="edge"/>
          <c:x val="6.2977099236641396E-2"/>
          <c:y val="4.5614035087719301E-2"/>
          <c:w val="0.91412213740458126"/>
          <c:h val="0.55789473684210611"/>
        </c:manualLayout>
      </c:layout>
      <c:lineChart>
        <c:grouping val="standard"/>
        <c:ser>
          <c:idx val="0"/>
          <c:order val="0"/>
          <c:tx>
            <c:strRef>
              <c:f>Sheet1!$B$1</c:f>
              <c:strCache>
                <c:ptCount val="1"/>
                <c:pt idx="0">
                  <c:v> 上海</c:v>
                </c:pt>
              </c:strCache>
            </c:strRef>
          </c:tx>
          <c:dLbls>
            <c:dLbl>
              <c:idx val="0"/>
              <c:layout>
                <c:manualLayout>
                  <c:x val="-3.4972413442744585E-2"/>
                  <c:y val="-2.8471117854030819E-2"/>
                </c:manualLayout>
              </c:layout>
              <c:dLblPos val="r"/>
              <c:showVal val="1"/>
            </c:dLbl>
            <c:spPr>
              <a:noFill/>
              <a:ln w="24884">
                <a:noFill/>
              </a:ln>
            </c:spPr>
            <c:showVal val="1"/>
          </c:dLbls>
          <c:cat>
            <c:strRef>
              <c:f>Sheet1!$A$2:$A$10</c:f>
              <c:strCache>
                <c:ptCount val="9"/>
                <c:pt idx="0">
                  <c:v> 粮食加工品</c:v>
                </c:pt>
                <c:pt idx="1">
                  <c:v> 食用油</c:v>
                </c:pt>
                <c:pt idx="2">
                  <c:v> 调味品</c:v>
                </c:pt>
                <c:pt idx="3">
                  <c:v> 肉及肉制品</c:v>
                </c:pt>
                <c:pt idx="4">
                  <c:v>蔬菜、水果</c:v>
                </c:pt>
                <c:pt idx="5">
                  <c:v> 蛋及蛋制品</c:v>
                </c:pt>
                <c:pt idx="6">
                  <c:v> 乳制品</c:v>
                </c:pt>
                <c:pt idx="7">
                  <c:v>饮料&amp;酒</c:v>
                </c:pt>
                <c:pt idx="8">
                  <c:v> 零食</c:v>
                </c:pt>
              </c:strCache>
            </c:strRef>
          </c:cat>
          <c:val>
            <c:numRef>
              <c:f>Sheet1!$B$2:$B$10</c:f>
              <c:numCache>
                <c:formatCode>0.0_ </c:formatCode>
                <c:ptCount val="9"/>
                <c:pt idx="0">
                  <c:v>72.036474164134248</c:v>
                </c:pt>
                <c:pt idx="1">
                  <c:v>72.158054711246649</c:v>
                </c:pt>
                <c:pt idx="2">
                  <c:v>68.875379939210148</c:v>
                </c:pt>
                <c:pt idx="3">
                  <c:v>65.410334346504797</c:v>
                </c:pt>
                <c:pt idx="4">
                  <c:v>73.9209726443775</c:v>
                </c:pt>
                <c:pt idx="5">
                  <c:v>72.097264437690427</c:v>
                </c:pt>
                <c:pt idx="6">
                  <c:v>63.768996960486795</c:v>
                </c:pt>
                <c:pt idx="7">
                  <c:v>64.25531914893655</c:v>
                </c:pt>
                <c:pt idx="8">
                  <c:v>57.872340425532244</c:v>
                </c:pt>
              </c:numCache>
            </c:numRef>
          </c:val>
        </c:ser>
        <c:ser>
          <c:idx val="1"/>
          <c:order val="1"/>
          <c:tx>
            <c:strRef>
              <c:f>Sheet1!$C$1</c:f>
              <c:strCache>
                <c:ptCount val="1"/>
                <c:pt idx="0">
                  <c:v> 成都</c:v>
                </c:pt>
              </c:strCache>
            </c:strRef>
          </c:tx>
          <c:dLbls>
            <c:spPr>
              <a:noFill/>
              <a:ln w="24884">
                <a:noFill/>
              </a:ln>
            </c:spPr>
            <c:txPr>
              <a:bodyPr/>
              <a:lstStyle/>
              <a:p>
                <a:pPr>
                  <a:defRPr b="1">
                    <a:solidFill>
                      <a:srgbClr val="7030A0"/>
                    </a:solidFill>
                  </a:defRPr>
                </a:pPr>
                <a:endParaRPr lang="zh-CN"/>
              </a:p>
            </c:txPr>
            <c:showVal val="1"/>
          </c:dLbls>
          <c:cat>
            <c:strRef>
              <c:f>Sheet1!$A$2:$A$10</c:f>
              <c:strCache>
                <c:ptCount val="9"/>
                <c:pt idx="0">
                  <c:v> 粮食加工品</c:v>
                </c:pt>
                <c:pt idx="1">
                  <c:v> 食用油</c:v>
                </c:pt>
                <c:pt idx="2">
                  <c:v> 调味品</c:v>
                </c:pt>
                <c:pt idx="3">
                  <c:v> 肉及肉制品</c:v>
                </c:pt>
                <c:pt idx="4">
                  <c:v>蔬菜、水果</c:v>
                </c:pt>
                <c:pt idx="5">
                  <c:v> 蛋及蛋制品</c:v>
                </c:pt>
                <c:pt idx="6">
                  <c:v> 乳制品</c:v>
                </c:pt>
                <c:pt idx="7">
                  <c:v>饮料&amp;酒</c:v>
                </c:pt>
                <c:pt idx="8">
                  <c:v> 零食</c:v>
                </c:pt>
              </c:strCache>
            </c:strRef>
          </c:cat>
          <c:val>
            <c:numRef>
              <c:f>Sheet1!$C$2:$C$10</c:f>
              <c:numCache>
                <c:formatCode>0.0_ </c:formatCode>
                <c:ptCount val="9"/>
                <c:pt idx="0">
                  <c:v>61.388012618296905</c:v>
                </c:pt>
                <c:pt idx="1">
                  <c:v>59.369085173501972</c:v>
                </c:pt>
                <c:pt idx="2">
                  <c:v>65.488958990536659</c:v>
                </c:pt>
                <c:pt idx="3">
                  <c:v>59.053627760252702</c:v>
                </c:pt>
                <c:pt idx="4">
                  <c:v>65.930599369085527</c:v>
                </c:pt>
                <c:pt idx="5">
                  <c:v>65.425867507886593</c:v>
                </c:pt>
                <c:pt idx="6">
                  <c:v>59.936908517350574</c:v>
                </c:pt>
                <c:pt idx="7">
                  <c:v>62.018927444795324</c:v>
                </c:pt>
                <c:pt idx="8">
                  <c:v>61.766561514196006</c:v>
                </c:pt>
              </c:numCache>
            </c:numRef>
          </c:val>
        </c:ser>
        <c:ser>
          <c:idx val="2"/>
          <c:order val="2"/>
          <c:tx>
            <c:strRef>
              <c:f>Sheet1!$D$1</c:f>
              <c:strCache>
                <c:ptCount val="1"/>
                <c:pt idx="0">
                  <c:v> 沈阳</c:v>
                </c:pt>
              </c:strCache>
            </c:strRef>
          </c:tx>
          <c:dLbls>
            <c:dLbl>
              <c:idx val="0"/>
              <c:layout>
                <c:manualLayout>
                  <c:x val="-1.2071650083965893E-2"/>
                  <c:y val="4.7180138723781233E-2"/>
                </c:manualLayout>
              </c:layout>
              <c:dLblPos val="r"/>
              <c:showVal val="1"/>
            </c:dLbl>
            <c:spPr>
              <a:noFill/>
              <a:ln w="24884">
                <a:noFill/>
              </a:ln>
            </c:spPr>
            <c:txPr>
              <a:bodyPr/>
              <a:lstStyle/>
              <a:p>
                <a:pPr>
                  <a:defRPr sz="980" b="0" i="0" u="none" strike="noStrike" baseline="0">
                    <a:solidFill>
                      <a:srgbClr val="000000"/>
                    </a:solidFill>
                    <a:latin typeface="宋体"/>
                    <a:ea typeface="宋体"/>
                    <a:cs typeface="宋体"/>
                  </a:defRPr>
                </a:pPr>
                <a:endParaRPr lang="zh-CN"/>
              </a:p>
            </c:txPr>
            <c:showVal val="1"/>
          </c:dLbls>
          <c:cat>
            <c:strRef>
              <c:f>Sheet1!$A$2:$A$10</c:f>
              <c:strCache>
                <c:ptCount val="9"/>
                <c:pt idx="0">
                  <c:v> 粮食加工品</c:v>
                </c:pt>
                <c:pt idx="1">
                  <c:v> 食用油</c:v>
                </c:pt>
                <c:pt idx="2">
                  <c:v> 调味品</c:v>
                </c:pt>
                <c:pt idx="3">
                  <c:v> 肉及肉制品</c:v>
                </c:pt>
                <c:pt idx="4">
                  <c:v>蔬菜、水果</c:v>
                </c:pt>
                <c:pt idx="5">
                  <c:v> 蛋及蛋制品</c:v>
                </c:pt>
                <c:pt idx="6">
                  <c:v> 乳制品</c:v>
                </c:pt>
                <c:pt idx="7">
                  <c:v>饮料&amp;酒</c:v>
                </c:pt>
                <c:pt idx="8">
                  <c:v> 零食</c:v>
                </c:pt>
              </c:strCache>
            </c:strRef>
          </c:cat>
          <c:val>
            <c:numRef>
              <c:f>Sheet1!$D$2:$D$10</c:f>
              <c:numCache>
                <c:formatCode>0.0_ </c:formatCode>
                <c:ptCount val="9"/>
                <c:pt idx="0">
                  <c:v>71.111111111111015</c:v>
                </c:pt>
                <c:pt idx="1">
                  <c:v>76.234567901234513</c:v>
                </c:pt>
                <c:pt idx="2">
                  <c:v>77.283950617283779</c:v>
                </c:pt>
                <c:pt idx="3">
                  <c:v>72.098765432098588</c:v>
                </c:pt>
                <c:pt idx="4">
                  <c:v>79.62962962962942</c:v>
                </c:pt>
                <c:pt idx="5">
                  <c:v>81.234567901234442</c:v>
                </c:pt>
                <c:pt idx="6">
                  <c:v>69.938271604938222</c:v>
                </c:pt>
                <c:pt idx="7">
                  <c:v>71.049382716049124</c:v>
                </c:pt>
                <c:pt idx="8">
                  <c:v>72.407407407407277</c:v>
                </c:pt>
              </c:numCache>
            </c:numRef>
          </c:val>
        </c:ser>
        <c:marker val="1"/>
        <c:axId val="273320192"/>
        <c:axId val="273768448"/>
      </c:lineChart>
      <c:catAx>
        <c:axId val="273320192"/>
        <c:scaling>
          <c:orientation val="minMax"/>
        </c:scaling>
        <c:axPos val="b"/>
        <c:numFmt formatCode="General" sourceLinked="1"/>
        <c:tickLblPos val="nextTo"/>
        <c:txPr>
          <a:bodyPr rot="0" vert="wordArtVertRtl"/>
          <a:lstStyle/>
          <a:p>
            <a:pPr>
              <a:defRPr sz="980" b="0" i="0" u="none" strike="noStrike" baseline="0">
                <a:solidFill>
                  <a:srgbClr val="000000"/>
                </a:solidFill>
                <a:latin typeface="宋体"/>
                <a:ea typeface="宋体"/>
                <a:cs typeface="宋体"/>
              </a:defRPr>
            </a:pPr>
            <a:endParaRPr lang="zh-CN"/>
          </a:p>
        </c:txPr>
        <c:crossAx val="273768448"/>
        <c:crosses val="autoZero"/>
        <c:auto val="1"/>
        <c:lblAlgn val="ctr"/>
        <c:lblOffset val="100"/>
      </c:catAx>
      <c:valAx>
        <c:axId val="273768448"/>
        <c:scaling>
          <c:orientation val="minMax"/>
          <c:min val="50"/>
        </c:scaling>
        <c:axPos val="l"/>
        <c:numFmt formatCode="0_ " sourceLinked="0"/>
        <c:tickLblPos val="nextTo"/>
        <c:crossAx val="273320192"/>
        <c:crosses val="autoZero"/>
        <c:crossBetween val="between"/>
      </c:valAx>
    </c:plotArea>
    <c:legend>
      <c:legendPos val="r"/>
      <c:layout>
        <c:manualLayout>
          <c:xMode val="edge"/>
          <c:yMode val="edge"/>
          <c:x val="0.19754402837049972"/>
          <c:y val="1.6514619883040933E-2"/>
          <c:w val="0.65075855021939188"/>
          <c:h val="7.5330110052033133E-2"/>
        </c:manualLayout>
      </c:layout>
      <c:spPr>
        <a:noFill/>
        <a:ln w="24884">
          <a:noFill/>
        </a:ln>
      </c:spPr>
    </c:legend>
    <c:plotVisOnly val="1"/>
    <c:dispBlanksAs val="gap"/>
  </c:chart>
  <c:externalData r:id="rId2"/>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plotArea>
      <c:layout>
        <c:manualLayout>
          <c:layoutTarget val="inner"/>
          <c:xMode val="edge"/>
          <c:yMode val="edge"/>
          <c:x val="9.6525096525096887E-2"/>
          <c:y val="5.2238805970149252E-2"/>
          <c:w val="0.70656370656370671"/>
          <c:h val="0.81343283582089554"/>
        </c:manualLayout>
      </c:layout>
      <c:barChart>
        <c:barDir val="col"/>
        <c:grouping val="percentStacked"/>
        <c:ser>
          <c:idx val="0"/>
          <c:order val="0"/>
          <c:tx>
            <c:strRef>
              <c:f>Sheet1!$B$1</c:f>
              <c:strCache>
                <c:ptCount val="1"/>
                <c:pt idx="0">
                  <c:v> 得到改善</c:v>
                </c:pt>
              </c:strCache>
            </c:strRef>
          </c:tx>
          <c:dLbls>
            <c:spPr>
              <a:noFill/>
              <a:ln w="23664">
                <a:noFill/>
              </a:ln>
            </c:spPr>
            <c:showVal val="1"/>
          </c:dLbls>
          <c:cat>
            <c:strRef>
              <c:f>Sheet1!$A$2:$A$6</c:f>
              <c:strCache>
                <c:ptCount val="5"/>
                <c:pt idx="0">
                  <c:v>北京</c:v>
                </c:pt>
                <c:pt idx="1">
                  <c:v>上海</c:v>
                </c:pt>
                <c:pt idx="2">
                  <c:v>成都</c:v>
                </c:pt>
                <c:pt idx="3">
                  <c:v>沈阳</c:v>
                </c:pt>
                <c:pt idx="4">
                  <c:v>西安</c:v>
                </c:pt>
              </c:strCache>
            </c:strRef>
          </c:cat>
          <c:val>
            <c:numRef>
              <c:f>Sheet1!$B$2:$B$6</c:f>
              <c:numCache>
                <c:formatCode>0.0%</c:formatCode>
                <c:ptCount val="5"/>
                <c:pt idx="0">
                  <c:v>0.75075987841945557</c:v>
                </c:pt>
                <c:pt idx="1">
                  <c:v>0.34384858044164102</c:v>
                </c:pt>
                <c:pt idx="2">
                  <c:v>0.56481481481481566</c:v>
                </c:pt>
                <c:pt idx="3">
                  <c:v>0.44984802431610627</c:v>
                </c:pt>
                <c:pt idx="4">
                  <c:v>0.75914634146341564</c:v>
                </c:pt>
              </c:numCache>
            </c:numRef>
          </c:val>
        </c:ser>
        <c:ser>
          <c:idx val="1"/>
          <c:order val="1"/>
          <c:tx>
            <c:strRef>
              <c:f>Sheet1!$C$1</c:f>
              <c:strCache>
                <c:ptCount val="1"/>
                <c:pt idx="0">
                  <c:v> 没有变化</c:v>
                </c:pt>
              </c:strCache>
            </c:strRef>
          </c:tx>
          <c:dLbls>
            <c:spPr>
              <a:noFill/>
              <a:ln w="23664">
                <a:noFill/>
              </a:ln>
            </c:spPr>
            <c:showVal val="1"/>
          </c:dLbls>
          <c:cat>
            <c:strRef>
              <c:f>Sheet1!$A$2:$A$6</c:f>
              <c:strCache>
                <c:ptCount val="5"/>
                <c:pt idx="0">
                  <c:v>北京</c:v>
                </c:pt>
                <c:pt idx="1">
                  <c:v>上海</c:v>
                </c:pt>
                <c:pt idx="2">
                  <c:v>成都</c:v>
                </c:pt>
                <c:pt idx="3">
                  <c:v>沈阳</c:v>
                </c:pt>
                <c:pt idx="4">
                  <c:v>西安</c:v>
                </c:pt>
              </c:strCache>
            </c:strRef>
          </c:cat>
          <c:val>
            <c:numRef>
              <c:f>Sheet1!$C$2:$C$6</c:f>
              <c:numCache>
                <c:formatCode>0.0%</c:formatCode>
                <c:ptCount val="5"/>
                <c:pt idx="0">
                  <c:v>0.1003039513677819</c:v>
                </c:pt>
                <c:pt idx="1">
                  <c:v>0.47949526813880178</c:v>
                </c:pt>
                <c:pt idx="2">
                  <c:v>0.25308641975308682</c:v>
                </c:pt>
                <c:pt idx="3">
                  <c:v>0.4468085106382948</c:v>
                </c:pt>
                <c:pt idx="4">
                  <c:v>0.20121951219512296</c:v>
                </c:pt>
              </c:numCache>
            </c:numRef>
          </c:val>
        </c:ser>
        <c:ser>
          <c:idx val="2"/>
          <c:order val="2"/>
          <c:tx>
            <c:strRef>
              <c:f>Sheet1!$D$1</c:f>
              <c:strCache>
                <c:ptCount val="1"/>
                <c:pt idx="0">
                  <c:v> 变差</c:v>
                </c:pt>
              </c:strCache>
            </c:strRef>
          </c:tx>
          <c:dLbls>
            <c:spPr>
              <a:noFill/>
              <a:ln w="23664">
                <a:noFill/>
              </a:ln>
            </c:spPr>
            <c:showVal val="1"/>
          </c:dLbls>
          <c:cat>
            <c:strRef>
              <c:f>Sheet1!$A$2:$A$6</c:f>
              <c:strCache>
                <c:ptCount val="5"/>
                <c:pt idx="0">
                  <c:v>北京</c:v>
                </c:pt>
                <c:pt idx="1">
                  <c:v>上海</c:v>
                </c:pt>
                <c:pt idx="2">
                  <c:v>成都</c:v>
                </c:pt>
                <c:pt idx="3">
                  <c:v>沈阳</c:v>
                </c:pt>
                <c:pt idx="4">
                  <c:v>西安</c:v>
                </c:pt>
              </c:strCache>
            </c:strRef>
          </c:cat>
          <c:val>
            <c:numRef>
              <c:f>Sheet1!$D$2:$D$6</c:f>
              <c:numCache>
                <c:formatCode>0.0%</c:formatCode>
                <c:ptCount val="5"/>
                <c:pt idx="0">
                  <c:v>0.14589665653495548</c:v>
                </c:pt>
                <c:pt idx="1">
                  <c:v>0.17665615141955837</c:v>
                </c:pt>
                <c:pt idx="2">
                  <c:v>0.18209876543209913</c:v>
                </c:pt>
                <c:pt idx="3">
                  <c:v>0.10334346504559218</c:v>
                </c:pt>
                <c:pt idx="4">
                  <c:v>3.9634146341463602E-2</c:v>
                </c:pt>
              </c:numCache>
            </c:numRef>
          </c:val>
        </c:ser>
        <c:gapWidth val="120"/>
        <c:overlap val="100"/>
        <c:axId val="273904384"/>
        <c:axId val="273905920"/>
      </c:barChart>
      <c:catAx>
        <c:axId val="273904384"/>
        <c:scaling>
          <c:orientation val="minMax"/>
        </c:scaling>
        <c:axPos val="b"/>
        <c:numFmt formatCode="General" sourceLinked="1"/>
        <c:tickLblPos val="nextTo"/>
        <c:crossAx val="273905920"/>
        <c:crosses val="autoZero"/>
        <c:auto val="1"/>
        <c:lblAlgn val="ctr"/>
        <c:lblOffset val="100"/>
      </c:catAx>
      <c:valAx>
        <c:axId val="273905920"/>
        <c:scaling>
          <c:orientation val="minMax"/>
        </c:scaling>
        <c:axPos val="l"/>
        <c:numFmt formatCode="0%" sourceLinked="1"/>
        <c:tickLblPos val="nextTo"/>
        <c:crossAx val="273904384"/>
        <c:crosses val="autoZero"/>
        <c:crossBetween val="between"/>
      </c:valAx>
    </c:plotArea>
    <c:legend>
      <c:legendPos val="r"/>
      <c:layout>
        <c:manualLayout>
          <c:xMode val="edge"/>
          <c:yMode val="edge"/>
          <c:x val="0.83204633204633205"/>
          <c:y val="0.35820895522388113"/>
          <c:w val="0.15250965250965251"/>
          <c:h val="0.26865671641791045"/>
        </c:manualLayout>
      </c:layout>
      <c:spPr>
        <a:noFill/>
        <a:ln w="23664">
          <a:noFill/>
        </a:ln>
      </c:spPr>
    </c:legend>
    <c:plotVisOnly val="1"/>
    <c:dispBlanksAs val="gap"/>
  </c:chart>
  <c:externalData r:id="rId2"/>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plotArea>
      <c:layout>
        <c:manualLayout>
          <c:layoutTarget val="inner"/>
          <c:xMode val="edge"/>
          <c:yMode val="edge"/>
          <c:x val="7.8680054831816934E-2"/>
          <c:y val="4.5830834613165623E-2"/>
          <c:w val="0.89661491266156412"/>
          <c:h val="0.67998309808797164"/>
        </c:manualLayout>
      </c:layout>
      <c:lineChart>
        <c:grouping val="standard"/>
        <c:ser>
          <c:idx val="0"/>
          <c:order val="0"/>
          <c:tx>
            <c:strRef>
              <c:f>Sheet1!$B$1</c:f>
              <c:strCache>
                <c:ptCount val="1"/>
                <c:pt idx="0">
                  <c:v> 上海</c:v>
                </c:pt>
              </c:strCache>
            </c:strRef>
          </c:tx>
          <c:dLbls>
            <c:dLbl>
              <c:idx val="2"/>
              <c:layout>
                <c:manualLayout>
                  <c:x val="-3.6398353323534312E-2"/>
                  <c:y val="-3.7780369256957658E-2"/>
                </c:manualLayout>
              </c:layout>
              <c:dLblPos val="r"/>
              <c:showVal val="1"/>
            </c:dLbl>
            <c:dLbl>
              <c:idx val="6"/>
              <c:layout>
                <c:manualLayout>
                  <c:x val="-2.1290726586549812E-2"/>
                  <c:y val="-4.391212694858844E-2"/>
                </c:manualLayout>
              </c:layout>
              <c:dLblPos val="r"/>
              <c:showVal val="1"/>
            </c:dLbl>
            <c:spPr>
              <a:noFill/>
              <a:ln w="25164">
                <a:noFill/>
              </a:ln>
            </c:spPr>
            <c:txPr>
              <a:bodyPr/>
              <a:lstStyle/>
              <a:p>
                <a:pPr>
                  <a:defRPr sz="991" b="0" i="0" u="none" strike="noStrike" baseline="0">
                    <a:solidFill>
                      <a:srgbClr val="000000"/>
                    </a:solidFill>
                    <a:latin typeface="宋体"/>
                    <a:ea typeface="宋体"/>
                    <a:cs typeface="宋体"/>
                  </a:defRPr>
                </a:pPr>
                <a:endParaRPr lang="zh-CN"/>
              </a:p>
            </c:txPr>
            <c:showVal val="1"/>
          </c:dLbls>
          <c:cat>
            <c:strRef>
              <c:f>Sheet1!$A$2:$A$10</c:f>
              <c:strCache>
                <c:ptCount val="9"/>
                <c:pt idx="0">
                  <c:v> 粮食加工品</c:v>
                </c:pt>
                <c:pt idx="1">
                  <c:v> 食用油</c:v>
                </c:pt>
                <c:pt idx="2">
                  <c:v> 调味品</c:v>
                </c:pt>
                <c:pt idx="3">
                  <c:v> 肉及肉制品</c:v>
                </c:pt>
                <c:pt idx="4">
                  <c:v>蔬菜、水果</c:v>
                </c:pt>
                <c:pt idx="5">
                  <c:v> 蛋及蛋制品</c:v>
                </c:pt>
                <c:pt idx="6">
                  <c:v> 乳制品</c:v>
                </c:pt>
                <c:pt idx="7">
                  <c:v>饮料&amp;酒</c:v>
                </c:pt>
                <c:pt idx="8">
                  <c:v> 零食</c:v>
                </c:pt>
              </c:strCache>
            </c:strRef>
          </c:cat>
          <c:val>
            <c:numRef>
              <c:f>Sheet1!$B$2:$B$10</c:f>
              <c:numCache>
                <c:formatCode>0.0_ </c:formatCode>
                <c:ptCount val="9"/>
                <c:pt idx="0">
                  <c:v>75.866261398176832</c:v>
                </c:pt>
                <c:pt idx="1">
                  <c:v>76.534954407295444</c:v>
                </c:pt>
                <c:pt idx="2">
                  <c:v>72.826747720365148</c:v>
                </c:pt>
                <c:pt idx="3">
                  <c:v>70.273556231003383</c:v>
                </c:pt>
                <c:pt idx="4">
                  <c:v>77.507598784195096</c:v>
                </c:pt>
                <c:pt idx="5">
                  <c:v>76.109422492401507</c:v>
                </c:pt>
                <c:pt idx="6">
                  <c:v>69.057750759878843</c:v>
                </c:pt>
                <c:pt idx="7">
                  <c:v>68.206686930091578</c:v>
                </c:pt>
                <c:pt idx="8">
                  <c:v>62.917933130699446</c:v>
                </c:pt>
              </c:numCache>
            </c:numRef>
          </c:val>
        </c:ser>
        <c:ser>
          <c:idx val="1"/>
          <c:order val="1"/>
          <c:tx>
            <c:strRef>
              <c:f>Sheet1!$C$1</c:f>
              <c:strCache>
                <c:ptCount val="1"/>
                <c:pt idx="0">
                  <c:v> 成都</c:v>
                </c:pt>
              </c:strCache>
            </c:strRef>
          </c:tx>
          <c:dLbls>
            <c:dLbl>
              <c:idx val="3"/>
              <c:layout>
                <c:manualLayout>
                  <c:x val="-4.7786887815758905E-2"/>
                  <c:y val="-0.11864920484180692"/>
                </c:manualLayout>
              </c:layout>
              <c:dLblPos val="r"/>
              <c:showVal val="1"/>
            </c:dLbl>
            <c:dLbl>
              <c:idx val="6"/>
              <c:layout>
                <c:manualLayout>
                  <c:x val="-2.4967197174784787E-2"/>
                  <c:y val="-0.12180436341224053"/>
                </c:manualLayout>
              </c:layout>
              <c:dLblPos val="r"/>
              <c:showVal val="1"/>
            </c:dLbl>
            <c:spPr>
              <a:noFill/>
              <a:ln w="25164">
                <a:noFill/>
              </a:ln>
            </c:spPr>
            <c:txPr>
              <a:bodyPr/>
              <a:lstStyle/>
              <a:p>
                <a:pPr>
                  <a:defRPr sz="991" b="0" i="0" u="none" strike="noStrike" baseline="0">
                    <a:solidFill>
                      <a:srgbClr val="000000"/>
                    </a:solidFill>
                    <a:latin typeface="宋体"/>
                    <a:ea typeface="宋体"/>
                    <a:cs typeface="宋体"/>
                  </a:defRPr>
                </a:pPr>
                <a:endParaRPr lang="zh-CN"/>
              </a:p>
            </c:txPr>
            <c:showVal val="1"/>
          </c:dLbls>
          <c:cat>
            <c:strRef>
              <c:f>Sheet1!$A$2:$A$10</c:f>
              <c:strCache>
                <c:ptCount val="9"/>
                <c:pt idx="0">
                  <c:v> 粮食加工品</c:v>
                </c:pt>
                <c:pt idx="1">
                  <c:v> 食用油</c:v>
                </c:pt>
                <c:pt idx="2">
                  <c:v> 调味品</c:v>
                </c:pt>
                <c:pt idx="3">
                  <c:v> 肉及肉制品</c:v>
                </c:pt>
                <c:pt idx="4">
                  <c:v>蔬菜、水果</c:v>
                </c:pt>
                <c:pt idx="5">
                  <c:v> 蛋及蛋制品</c:v>
                </c:pt>
                <c:pt idx="6">
                  <c:v> 乳制品</c:v>
                </c:pt>
                <c:pt idx="7">
                  <c:v>饮料&amp;酒</c:v>
                </c:pt>
                <c:pt idx="8">
                  <c:v> 零食</c:v>
                </c:pt>
              </c:strCache>
            </c:strRef>
          </c:cat>
          <c:val>
            <c:numRef>
              <c:f>Sheet1!$C$2:$C$10</c:f>
              <c:numCache>
                <c:formatCode>0.0_ </c:formatCode>
                <c:ptCount val="9"/>
                <c:pt idx="0">
                  <c:v>71.924290220820424</c:v>
                </c:pt>
                <c:pt idx="1">
                  <c:v>71.041009463722787</c:v>
                </c:pt>
                <c:pt idx="2">
                  <c:v>74.258675078864457</c:v>
                </c:pt>
                <c:pt idx="3">
                  <c:v>70.473186119873958</c:v>
                </c:pt>
                <c:pt idx="4">
                  <c:v>73.69085173501594</c:v>
                </c:pt>
                <c:pt idx="5">
                  <c:v>74.006309148265203</c:v>
                </c:pt>
                <c:pt idx="6">
                  <c:v>69.652996845425918</c:v>
                </c:pt>
                <c:pt idx="7">
                  <c:v>71.798107255520719</c:v>
                </c:pt>
                <c:pt idx="8">
                  <c:v>71.167192429022322</c:v>
                </c:pt>
              </c:numCache>
            </c:numRef>
          </c:val>
        </c:ser>
        <c:ser>
          <c:idx val="2"/>
          <c:order val="2"/>
          <c:tx>
            <c:strRef>
              <c:f>Sheet1!$D$1</c:f>
              <c:strCache>
                <c:ptCount val="1"/>
                <c:pt idx="0">
                  <c:v> 沈阳</c:v>
                </c:pt>
              </c:strCache>
            </c:strRef>
          </c:tx>
          <c:dLbls>
            <c:spPr>
              <a:noFill/>
              <a:ln w="25164">
                <a:noFill/>
              </a:ln>
            </c:spPr>
            <c:txPr>
              <a:bodyPr/>
              <a:lstStyle/>
              <a:p>
                <a:pPr>
                  <a:defRPr sz="991" b="0" i="0" u="none" strike="noStrike" baseline="0">
                    <a:solidFill>
                      <a:srgbClr val="000000"/>
                    </a:solidFill>
                    <a:latin typeface="宋体"/>
                    <a:ea typeface="宋体"/>
                    <a:cs typeface="宋体"/>
                  </a:defRPr>
                </a:pPr>
                <a:endParaRPr lang="zh-CN"/>
              </a:p>
            </c:txPr>
            <c:showVal val="1"/>
          </c:dLbls>
          <c:cat>
            <c:strRef>
              <c:f>Sheet1!$A$2:$A$10</c:f>
              <c:strCache>
                <c:ptCount val="9"/>
                <c:pt idx="0">
                  <c:v> 粮食加工品</c:v>
                </c:pt>
                <c:pt idx="1">
                  <c:v> 食用油</c:v>
                </c:pt>
                <c:pt idx="2">
                  <c:v> 调味品</c:v>
                </c:pt>
                <c:pt idx="3">
                  <c:v> 肉及肉制品</c:v>
                </c:pt>
                <c:pt idx="4">
                  <c:v>蔬菜、水果</c:v>
                </c:pt>
                <c:pt idx="5">
                  <c:v> 蛋及蛋制品</c:v>
                </c:pt>
                <c:pt idx="6">
                  <c:v> 乳制品</c:v>
                </c:pt>
                <c:pt idx="7">
                  <c:v>饮料&amp;酒</c:v>
                </c:pt>
                <c:pt idx="8">
                  <c:v> 零食</c:v>
                </c:pt>
              </c:strCache>
            </c:strRef>
          </c:cat>
          <c:val>
            <c:numRef>
              <c:f>Sheet1!$D$2:$D$10</c:f>
              <c:numCache>
                <c:formatCode>0.0_ </c:formatCode>
                <c:ptCount val="9"/>
                <c:pt idx="0">
                  <c:v>89.135802469135513</c:v>
                </c:pt>
                <c:pt idx="1">
                  <c:v>90.246913580246769</c:v>
                </c:pt>
                <c:pt idx="2">
                  <c:v>88.148148148147754</c:v>
                </c:pt>
                <c:pt idx="3">
                  <c:v>85.246913580246868</c:v>
                </c:pt>
                <c:pt idx="4">
                  <c:v>91.2345679012343</c:v>
                </c:pt>
                <c:pt idx="5">
                  <c:v>91.172839506172224</c:v>
                </c:pt>
                <c:pt idx="6">
                  <c:v>85.370370370369884</c:v>
                </c:pt>
                <c:pt idx="7">
                  <c:v>86.481481481481168</c:v>
                </c:pt>
                <c:pt idx="8">
                  <c:v>87.160493827160181</c:v>
                </c:pt>
              </c:numCache>
            </c:numRef>
          </c:val>
        </c:ser>
        <c:marker val="1"/>
        <c:axId val="273884672"/>
        <c:axId val="273886208"/>
      </c:lineChart>
      <c:catAx>
        <c:axId val="273884672"/>
        <c:scaling>
          <c:orientation val="minMax"/>
        </c:scaling>
        <c:axPos val="b"/>
        <c:numFmt formatCode="General" sourceLinked="1"/>
        <c:tickLblPos val="nextTo"/>
        <c:txPr>
          <a:bodyPr rot="0" vert="wordArtVertRtl"/>
          <a:lstStyle/>
          <a:p>
            <a:pPr>
              <a:defRPr sz="991" b="0" i="0" u="none" strike="noStrike" baseline="0">
                <a:solidFill>
                  <a:srgbClr val="000000"/>
                </a:solidFill>
                <a:latin typeface="宋体"/>
                <a:ea typeface="宋体"/>
                <a:cs typeface="宋体"/>
              </a:defRPr>
            </a:pPr>
            <a:endParaRPr lang="zh-CN"/>
          </a:p>
        </c:txPr>
        <c:crossAx val="273886208"/>
        <c:crosses val="autoZero"/>
        <c:auto val="1"/>
        <c:lblAlgn val="ctr"/>
        <c:lblOffset val="100"/>
      </c:catAx>
      <c:valAx>
        <c:axId val="273886208"/>
        <c:scaling>
          <c:orientation val="minMax"/>
          <c:min val="60"/>
        </c:scaling>
        <c:axPos val="l"/>
        <c:numFmt formatCode="0_ " sourceLinked="0"/>
        <c:tickLblPos val="nextTo"/>
        <c:crossAx val="273884672"/>
        <c:crosses val="autoZero"/>
        <c:crossBetween val="between"/>
      </c:valAx>
    </c:plotArea>
    <c:legend>
      <c:legendPos val="r"/>
      <c:layout>
        <c:manualLayout>
          <c:xMode val="edge"/>
          <c:yMode val="edge"/>
          <c:x val="0.15420179095260175"/>
          <c:y val="2.6833706489564373E-6"/>
          <c:w val="0.7109558823529416"/>
          <c:h val="0.11660989660637459"/>
        </c:manualLayout>
      </c:layout>
      <c:spPr>
        <a:noFill/>
        <a:ln w="25164">
          <a:noFill/>
        </a:ln>
      </c:spPr>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388059701492538"/>
          <c:y val="0.29577464788732438"/>
          <c:w val="0.51741293532338306"/>
          <c:h val="0.58591549295774648"/>
        </c:manualLayout>
      </c:layout>
      <c:pieChart>
        <c:varyColors val="1"/>
        <c:ser>
          <c:idx val="0"/>
          <c:order val="0"/>
          <c:tx>
            <c:strRef>
              <c:f>Sheet1!$B$1</c:f>
              <c:strCache>
                <c:ptCount val="1"/>
                <c:pt idx="0">
                  <c:v>百分比</c:v>
                </c:pt>
              </c:strCache>
            </c:strRef>
          </c:tx>
          <c:explosion val="5"/>
          <c:dLbls>
            <c:dLbl>
              <c:idx val="0"/>
              <c:layout>
                <c:manualLayout>
                  <c:x val="7.7310743142797317E-2"/>
                  <c:y val="0.13021288492107494"/>
                </c:manualLayout>
              </c:layout>
              <c:dLblPos val="bestFit"/>
              <c:showCatName val="1"/>
              <c:showPercent val="1"/>
            </c:dLbl>
            <c:dLbl>
              <c:idx val="1"/>
              <c:layout>
                <c:manualLayout>
                  <c:x val="-0.16173074880488372"/>
                  <c:y val="-1.4757855532142483E-2"/>
                </c:manualLayout>
              </c:layout>
              <c:dLblPos val="bestFit"/>
              <c:showCatName val="1"/>
              <c:showPercent val="1"/>
            </c:dLbl>
            <c:dLbl>
              <c:idx val="2"/>
              <c:layout>
                <c:manualLayout>
                  <c:x val="4.2005331730825414E-2"/>
                  <c:y val="-0.18388745332889742"/>
                </c:manualLayout>
              </c:layout>
              <c:dLblPos val="bestFit"/>
              <c:showCatName val="1"/>
              <c:showPercent val="1"/>
            </c:dLbl>
            <c:dLbl>
              <c:idx val="3"/>
              <c:layout>
                <c:manualLayout>
                  <c:x val="0.13585333742037486"/>
                  <c:y val="0.25544386529148688"/>
                </c:manualLayout>
              </c:layout>
              <c:dLblPos val="bestFit"/>
              <c:showCatName val="1"/>
              <c:showPercent val="1"/>
            </c:dLbl>
            <c:dLbl>
              <c:idx val="4"/>
              <c:layout>
                <c:manualLayout>
                  <c:x val="-7.8036346722482469E-2"/>
                  <c:y val="-7.3953887077247071E-3"/>
                </c:manualLayout>
              </c:layout>
              <c:dLblPos val="bestFit"/>
              <c:showCatName val="1"/>
              <c:showPercent val="1"/>
            </c:dLbl>
            <c:dLbl>
              <c:idx val="5"/>
              <c:layout>
                <c:manualLayout>
                  <c:x val="9.2806008111888091E-2"/>
                  <c:y val="-2.2176033233521571E-2"/>
                </c:manualLayout>
              </c:layout>
              <c:dLblPos val="bestFit"/>
              <c:showCatName val="1"/>
              <c:showPercent val="1"/>
            </c:dLbl>
            <c:numFmt formatCode="0.0%" sourceLinked="0"/>
            <c:spPr>
              <a:noFill/>
              <a:ln w="22269">
                <a:noFill/>
              </a:ln>
            </c:spPr>
            <c:txPr>
              <a:bodyPr rot="0"/>
              <a:lstStyle/>
              <a:p>
                <a:pPr>
                  <a:defRPr/>
                </a:pPr>
                <a:endParaRPr lang="zh-CN"/>
              </a:p>
            </c:txPr>
            <c:showCatName val="1"/>
            <c:showPercent val="1"/>
            <c:showLeaderLines val="1"/>
          </c:dLbls>
          <c:cat>
            <c:strRef>
              <c:f>Sheet1!$A$2:$A$7</c:f>
              <c:strCache>
                <c:ptCount val="6"/>
                <c:pt idx="0">
                  <c:v> 完全没信心</c:v>
                </c:pt>
                <c:pt idx="1">
                  <c:v> 不太有信心</c:v>
                </c:pt>
                <c:pt idx="2">
                  <c:v> 一般</c:v>
                </c:pt>
                <c:pt idx="3">
                  <c:v> 比较有信心</c:v>
                </c:pt>
                <c:pt idx="4">
                  <c:v> 非常有信心</c:v>
                </c:pt>
                <c:pt idx="5">
                  <c:v> 拒答/说不清</c:v>
                </c:pt>
              </c:strCache>
            </c:strRef>
          </c:cat>
          <c:val>
            <c:numRef>
              <c:f>Sheet1!$B$2:$B$7</c:f>
              <c:numCache>
                <c:formatCode>#,##0.0</c:formatCode>
                <c:ptCount val="6"/>
                <c:pt idx="0">
                  <c:v>2.1967539139199967</c:v>
                </c:pt>
                <c:pt idx="1">
                  <c:v>22.952265496254615</c:v>
                </c:pt>
                <c:pt idx="2">
                  <c:v>19.621730935086269</c:v>
                </c:pt>
                <c:pt idx="3">
                  <c:v>51.490716313811966</c:v>
                </c:pt>
                <c:pt idx="4">
                  <c:v>3.1422615545392585</c:v>
                </c:pt>
                <c:pt idx="5">
                  <c:v>0.59627178638804412</c:v>
                </c:pt>
              </c:numCache>
            </c:numRef>
          </c:val>
        </c:ser>
        <c:dLbls>
          <c:showCatName val="1"/>
          <c:showPercent val="1"/>
        </c:dLbls>
        <c:firstSliceAng val="67"/>
      </c:pieChart>
      <c:spPr>
        <a:noFill/>
        <a:ln w="22269">
          <a:noFill/>
        </a:ln>
      </c:spPr>
    </c:plotArea>
    <c:legend>
      <c:legendPos val="r"/>
      <c:layout>
        <c:manualLayout>
          <c:xMode val="edge"/>
          <c:yMode val="edge"/>
          <c:x val="7.7114427860696694E-2"/>
          <c:y val="5.6338028169014086E-2"/>
          <c:w val="0.84825870646766166"/>
          <c:h val="0.11267605633802817"/>
        </c:manualLayout>
      </c:layout>
      <c:spPr>
        <a:noFill/>
        <a:ln w="22269">
          <a:noFill/>
        </a:ln>
      </c:spPr>
    </c:legend>
    <c:plotVisOnly val="1"/>
    <c:dispBlanksAs val="zero"/>
  </c:chart>
  <c:externalData r:id="rId2"/>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plotArea>
      <c:layout>
        <c:manualLayout>
          <c:layoutTarget val="inner"/>
          <c:xMode val="edge"/>
          <c:yMode val="edge"/>
          <c:x val="9.696813422040039E-2"/>
          <c:y val="4.5830834613165623E-2"/>
          <c:w val="0.86628734374733085"/>
          <c:h val="0.67998309808797164"/>
        </c:manualLayout>
      </c:layout>
      <c:lineChart>
        <c:grouping val="standard"/>
        <c:ser>
          <c:idx val="0"/>
          <c:order val="0"/>
          <c:tx>
            <c:strRef>
              <c:f>Sheet1!$B$1</c:f>
              <c:strCache>
                <c:ptCount val="1"/>
                <c:pt idx="0">
                  <c:v> 北京</c:v>
                </c:pt>
              </c:strCache>
            </c:strRef>
          </c:tx>
          <c:dLbls>
            <c:dLbl>
              <c:idx val="5"/>
              <c:layout>
                <c:manualLayout>
                  <c:x val="-2.8894774861545958E-2"/>
                  <c:y val="3.7151702786377909E-2"/>
                </c:manualLayout>
              </c:layout>
              <c:spPr>
                <a:noFill/>
                <a:ln w="25400">
                  <a:noFill/>
                </a:ln>
              </c:spPr>
              <c:txPr>
                <a:bodyPr/>
                <a:lstStyle/>
                <a:p>
                  <a:pPr>
                    <a:defRPr/>
                  </a:pPr>
                  <a:endParaRPr lang="zh-CN"/>
                </a:p>
              </c:txPr>
              <c:dLblPos val="r"/>
              <c:showVal val="1"/>
            </c:dLbl>
            <c:spPr>
              <a:noFill/>
              <a:ln w="25400">
                <a:noFill/>
              </a:ln>
            </c:spPr>
            <c:showVal val="1"/>
          </c:dLbls>
          <c:cat>
            <c:strRef>
              <c:f>Sheet1!$A$2:$A$10</c:f>
              <c:strCache>
                <c:ptCount val="9"/>
                <c:pt idx="0">
                  <c:v> 粮食加工品</c:v>
                </c:pt>
                <c:pt idx="1">
                  <c:v> 食用油</c:v>
                </c:pt>
                <c:pt idx="2">
                  <c:v> 调味品</c:v>
                </c:pt>
                <c:pt idx="3">
                  <c:v> 肉及肉制品</c:v>
                </c:pt>
                <c:pt idx="4">
                  <c:v>蔬菜、水果</c:v>
                </c:pt>
                <c:pt idx="5">
                  <c:v> 蛋及蛋制品</c:v>
                </c:pt>
                <c:pt idx="6">
                  <c:v> 乳制品</c:v>
                </c:pt>
                <c:pt idx="7">
                  <c:v>饮料&amp;酒</c:v>
                </c:pt>
                <c:pt idx="8">
                  <c:v> 零食</c:v>
                </c:pt>
              </c:strCache>
            </c:strRef>
          </c:cat>
          <c:val>
            <c:numRef>
              <c:f>Sheet1!$B$2:$B$10</c:f>
              <c:numCache>
                <c:formatCode>0.0_ </c:formatCode>
                <c:ptCount val="9"/>
                <c:pt idx="0">
                  <c:v>3.8297872340425876</c:v>
                </c:pt>
                <c:pt idx="1">
                  <c:v>4.3768996960486124</c:v>
                </c:pt>
                <c:pt idx="2">
                  <c:v>3.9513677811549996</c:v>
                </c:pt>
                <c:pt idx="3">
                  <c:v>4.8632218844984294</c:v>
                </c:pt>
                <c:pt idx="4">
                  <c:v>3.5866261398176467</c:v>
                </c:pt>
                <c:pt idx="5">
                  <c:v>4.0121580547113389</c:v>
                </c:pt>
                <c:pt idx="6">
                  <c:v>5.2887537993921336</c:v>
                </c:pt>
                <c:pt idx="7">
                  <c:v>3.9513677811550085</c:v>
                </c:pt>
                <c:pt idx="8">
                  <c:v>5.0455927051672154</c:v>
                </c:pt>
              </c:numCache>
            </c:numRef>
          </c:val>
        </c:ser>
        <c:ser>
          <c:idx val="1"/>
          <c:order val="1"/>
          <c:tx>
            <c:strRef>
              <c:f>Sheet1!$C$1</c:f>
              <c:strCache>
                <c:ptCount val="1"/>
                <c:pt idx="0">
                  <c:v> 上海</c:v>
                </c:pt>
              </c:strCache>
            </c:strRef>
          </c:tx>
          <c:dLbls>
            <c:spPr>
              <a:noFill/>
              <a:ln w="25400">
                <a:noFill/>
              </a:ln>
            </c:spPr>
            <c:showVal val="1"/>
          </c:dLbls>
          <c:cat>
            <c:strRef>
              <c:f>Sheet1!$A$2:$A$10</c:f>
              <c:strCache>
                <c:ptCount val="9"/>
                <c:pt idx="0">
                  <c:v> 粮食加工品</c:v>
                </c:pt>
                <c:pt idx="1">
                  <c:v> 食用油</c:v>
                </c:pt>
                <c:pt idx="2">
                  <c:v> 调味品</c:v>
                </c:pt>
                <c:pt idx="3">
                  <c:v> 肉及肉制品</c:v>
                </c:pt>
                <c:pt idx="4">
                  <c:v>蔬菜、水果</c:v>
                </c:pt>
                <c:pt idx="5">
                  <c:v> 蛋及蛋制品</c:v>
                </c:pt>
                <c:pt idx="6">
                  <c:v> 乳制品</c:v>
                </c:pt>
                <c:pt idx="7">
                  <c:v>饮料&amp;酒</c:v>
                </c:pt>
                <c:pt idx="8">
                  <c:v> 零食</c:v>
                </c:pt>
              </c:strCache>
            </c:strRef>
          </c:cat>
          <c:val>
            <c:numRef>
              <c:f>Sheet1!$C$2:$C$10</c:f>
              <c:numCache>
                <c:formatCode>0.0_ </c:formatCode>
                <c:ptCount val="9"/>
                <c:pt idx="0">
                  <c:v>10.536277602523498</c:v>
                </c:pt>
                <c:pt idx="1">
                  <c:v>11.671924290220659</c:v>
                </c:pt>
                <c:pt idx="2">
                  <c:v>8.7697160883279235</c:v>
                </c:pt>
                <c:pt idx="3">
                  <c:v>11.419558359621291</c:v>
                </c:pt>
                <c:pt idx="4">
                  <c:v>7.7602523659304374</c:v>
                </c:pt>
                <c:pt idx="5">
                  <c:v>8.580441640378405</c:v>
                </c:pt>
                <c:pt idx="6">
                  <c:v>9.7160883280755179</c:v>
                </c:pt>
                <c:pt idx="7">
                  <c:v>9.7791798107254024</c:v>
                </c:pt>
                <c:pt idx="8">
                  <c:v>9.4006309148263583</c:v>
                </c:pt>
              </c:numCache>
            </c:numRef>
          </c:val>
        </c:ser>
        <c:ser>
          <c:idx val="2"/>
          <c:order val="2"/>
          <c:tx>
            <c:strRef>
              <c:f>Sheet1!$D$1</c:f>
              <c:strCache>
                <c:ptCount val="1"/>
                <c:pt idx="0">
                  <c:v> 成都</c:v>
                </c:pt>
              </c:strCache>
            </c:strRef>
          </c:tx>
          <c:dLbls>
            <c:spPr>
              <a:noFill/>
              <a:ln w="25400">
                <a:noFill/>
              </a:ln>
            </c:spPr>
            <c:showVal val="1"/>
          </c:dLbls>
          <c:cat>
            <c:strRef>
              <c:f>Sheet1!$A$2:$A$10</c:f>
              <c:strCache>
                <c:ptCount val="9"/>
                <c:pt idx="0">
                  <c:v> 粮食加工品</c:v>
                </c:pt>
                <c:pt idx="1">
                  <c:v> 食用油</c:v>
                </c:pt>
                <c:pt idx="2">
                  <c:v> 调味品</c:v>
                </c:pt>
                <c:pt idx="3">
                  <c:v> 肉及肉制品</c:v>
                </c:pt>
                <c:pt idx="4">
                  <c:v>蔬菜、水果</c:v>
                </c:pt>
                <c:pt idx="5">
                  <c:v> 蛋及蛋制品</c:v>
                </c:pt>
                <c:pt idx="6">
                  <c:v> 乳制品</c:v>
                </c:pt>
                <c:pt idx="7">
                  <c:v>饮料&amp;酒</c:v>
                </c:pt>
                <c:pt idx="8">
                  <c:v> 零食</c:v>
                </c:pt>
              </c:strCache>
            </c:strRef>
          </c:cat>
          <c:val>
            <c:numRef>
              <c:f>Sheet1!$D$2:$D$10</c:f>
              <c:numCache>
                <c:formatCode>0.0_ </c:formatCode>
                <c:ptCount val="9"/>
                <c:pt idx="0">
                  <c:v>18.024691358024491</c:v>
                </c:pt>
                <c:pt idx="1">
                  <c:v>14.012345679012164</c:v>
                </c:pt>
                <c:pt idx="2">
                  <c:v>10.864197530864004</c:v>
                </c:pt>
                <c:pt idx="3">
                  <c:v>13.148148148148001</c:v>
                </c:pt>
                <c:pt idx="4">
                  <c:v>11.604938271604759</c:v>
                </c:pt>
                <c:pt idx="5">
                  <c:v>9.9382716049380715</c:v>
                </c:pt>
                <c:pt idx="6">
                  <c:v>15.432098765431858</c:v>
                </c:pt>
                <c:pt idx="7">
                  <c:v>15.432098765431848</c:v>
                </c:pt>
                <c:pt idx="8">
                  <c:v>14.753086419752929</c:v>
                </c:pt>
              </c:numCache>
            </c:numRef>
          </c:val>
        </c:ser>
        <c:ser>
          <c:idx val="3"/>
          <c:order val="3"/>
          <c:tx>
            <c:strRef>
              <c:f>Sheet1!$E$1</c:f>
              <c:strCache>
                <c:ptCount val="1"/>
                <c:pt idx="0">
                  <c:v> 沈阳</c:v>
                </c:pt>
              </c:strCache>
            </c:strRef>
          </c:tx>
          <c:dLbls>
            <c:dLbl>
              <c:idx val="0"/>
              <c:layout>
                <c:manualLayout>
                  <c:x val="-7.223693715386488E-2"/>
                  <c:y val="-1.6511867905056762E-2"/>
                </c:manualLayout>
              </c:layout>
              <c:spPr>
                <a:noFill/>
                <a:ln w="25400">
                  <a:noFill/>
                </a:ln>
              </c:spPr>
              <c:txPr>
                <a:bodyPr/>
                <a:lstStyle/>
                <a:p>
                  <a:pPr>
                    <a:defRPr/>
                  </a:pPr>
                  <a:endParaRPr lang="zh-CN"/>
                </a:p>
              </c:txPr>
              <c:dLblPos val="r"/>
              <c:showVal val="1"/>
            </c:dLbl>
            <c:dLbl>
              <c:idx val="5"/>
              <c:layout>
                <c:manualLayout>
                  <c:x val="-7.2238833136467184E-3"/>
                  <c:y val="-8.2559339525284242E-3"/>
                </c:manualLayout>
              </c:layout>
              <c:spPr>
                <a:noFill/>
                <a:ln w="25400">
                  <a:noFill/>
                </a:ln>
              </c:spPr>
              <c:txPr>
                <a:bodyPr/>
                <a:lstStyle/>
                <a:p>
                  <a:pPr>
                    <a:defRPr/>
                  </a:pPr>
                  <a:endParaRPr lang="zh-CN"/>
                </a:p>
              </c:txPr>
              <c:dLblPos val="r"/>
              <c:showVal val="1"/>
            </c:dLbl>
            <c:dLbl>
              <c:idx val="6"/>
              <c:layout>
                <c:manualLayout>
                  <c:x val="-7.2236937153864911E-3"/>
                  <c:y val="2.4767801857585141E-2"/>
                </c:manualLayout>
              </c:layout>
              <c:spPr>
                <a:noFill/>
                <a:ln w="25400">
                  <a:noFill/>
                </a:ln>
              </c:spPr>
              <c:txPr>
                <a:bodyPr/>
                <a:lstStyle/>
                <a:p>
                  <a:pPr>
                    <a:defRPr/>
                  </a:pPr>
                  <a:endParaRPr lang="zh-CN"/>
                </a:p>
              </c:txPr>
              <c:dLblPos val="r"/>
              <c:showVal val="1"/>
            </c:dLbl>
            <c:spPr>
              <a:noFill/>
              <a:ln w="25400">
                <a:noFill/>
              </a:ln>
            </c:spPr>
            <c:showVal val="1"/>
          </c:dLbls>
          <c:cat>
            <c:strRef>
              <c:f>Sheet1!$A$2:$A$10</c:f>
              <c:strCache>
                <c:ptCount val="9"/>
                <c:pt idx="0">
                  <c:v> 粮食加工品</c:v>
                </c:pt>
                <c:pt idx="1">
                  <c:v> 食用油</c:v>
                </c:pt>
                <c:pt idx="2">
                  <c:v> 调味品</c:v>
                </c:pt>
                <c:pt idx="3">
                  <c:v> 肉及肉制品</c:v>
                </c:pt>
                <c:pt idx="4">
                  <c:v>蔬菜、水果</c:v>
                </c:pt>
                <c:pt idx="5">
                  <c:v> 蛋及蛋制品</c:v>
                </c:pt>
                <c:pt idx="6">
                  <c:v> 乳制品</c:v>
                </c:pt>
                <c:pt idx="7">
                  <c:v>饮料&amp;酒</c:v>
                </c:pt>
                <c:pt idx="8">
                  <c:v> 零食</c:v>
                </c:pt>
              </c:strCache>
            </c:strRef>
          </c:cat>
          <c:val>
            <c:numRef>
              <c:f>Sheet1!$E$2:$E$10</c:f>
              <c:numCache>
                <c:formatCode>0.0_ </c:formatCode>
                <c:ptCount val="9"/>
                <c:pt idx="0">
                  <c:v>7.9635258358661787</c:v>
                </c:pt>
                <c:pt idx="1">
                  <c:v>6.8693009118540704</c:v>
                </c:pt>
                <c:pt idx="2">
                  <c:v>6.6869300911853715</c:v>
                </c:pt>
                <c:pt idx="3">
                  <c:v>8.3282674772035676</c:v>
                </c:pt>
                <c:pt idx="4">
                  <c:v>6.0182370820668414</c:v>
                </c:pt>
                <c:pt idx="5">
                  <c:v>4.5592705167172785</c:v>
                </c:pt>
                <c:pt idx="6">
                  <c:v>8.0243161094224789</c:v>
                </c:pt>
                <c:pt idx="7">
                  <c:v>8.5714285714285428</c:v>
                </c:pt>
                <c:pt idx="8">
                  <c:v>7.9027355623099558</c:v>
                </c:pt>
              </c:numCache>
            </c:numRef>
          </c:val>
        </c:ser>
        <c:ser>
          <c:idx val="4"/>
          <c:order val="4"/>
          <c:tx>
            <c:strRef>
              <c:f>Sheet1!$F$1</c:f>
              <c:strCache>
                <c:ptCount val="1"/>
                <c:pt idx="0">
                  <c:v> 西安</c:v>
                </c:pt>
              </c:strCache>
            </c:strRef>
          </c:tx>
          <c:dLbls>
            <c:dLbl>
              <c:idx val="0"/>
              <c:layout>
                <c:manualLayout>
                  <c:x val="-2.1671081146159402E-2"/>
                  <c:y val="4.5407636738906312E-2"/>
                </c:manualLayout>
              </c:layout>
              <c:spPr>
                <a:noFill/>
                <a:ln w="25400">
                  <a:noFill/>
                </a:ln>
              </c:spPr>
              <c:txPr>
                <a:bodyPr/>
                <a:lstStyle/>
                <a:p>
                  <a:pPr>
                    <a:defRPr/>
                  </a:pPr>
                  <a:endParaRPr lang="zh-CN"/>
                </a:p>
              </c:txPr>
              <c:dLblPos val="r"/>
              <c:showVal val="1"/>
            </c:dLbl>
            <c:dLbl>
              <c:idx val="4"/>
              <c:layout>
                <c:manualLayout>
                  <c:x val="-9.6315916205152903E-3"/>
                  <c:y val="2.4767801857585141E-2"/>
                </c:manualLayout>
              </c:layout>
              <c:spPr>
                <a:noFill/>
                <a:ln w="25400">
                  <a:noFill/>
                </a:ln>
              </c:spPr>
              <c:txPr>
                <a:bodyPr/>
                <a:lstStyle/>
                <a:p>
                  <a:pPr>
                    <a:defRPr/>
                  </a:pPr>
                  <a:endParaRPr lang="zh-CN"/>
                </a:p>
              </c:txPr>
              <c:dLblPos val="r"/>
              <c:showVal val="1"/>
            </c:dLbl>
            <c:dLbl>
              <c:idx val="8"/>
              <c:layout>
                <c:manualLayout>
                  <c:x val="-2.8894774861545871E-2"/>
                  <c:y val="2.4767801857585141E-2"/>
                </c:manualLayout>
              </c:layout>
              <c:spPr>
                <a:noFill/>
                <a:ln w="25400">
                  <a:noFill/>
                </a:ln>
              </c:spPr>
              <c:txPr>
                <a:bodyPr/>
                <a:lstStyle/>
                <a:p>
                  <a:pPr>
                    <a:defRPr/>
                  </a:pPr>
                  <a:endParaRPr lang="zh-CN"/>
                </a:p>
              </c:txPr>
              <c:dLblPos val="r"/>
              <c:showVal val="1"/>
            </c:dLbl>
            <c:spPr>
              <a:noFill/>
              <a:ln w="25400">
                <a:noFill/>
              </a:ln>
            </c:spPr>
            <c:showVal val="1"/>
          </c:dLbls>
          <c:cat>
            <c:strRef>
              <c:f>Sheet1!$A$2:$A$10</c:f>
              <c:strCache>
                <c:ptCount val="9"/>
                <c:pt idx="0">
                  <c:v> 粮食加工品</c:v>
                </c:pt>
                <c:pt idx="1">
                  <c:v> 食用油</c:v>
                </c:pt>
                <c:pt idx="2">
                  <c:v> 调味品</c:v>
                </c:pt>
                <c:pt idx="3">
                  <c:v> 肉及肉制品</c:v>
                </c:pt>
                <c:pt idx="4">
                  <c:v>蔬菜、水果</c:v>
                </c:pt>
                <c:pt idx="5">
                  <c:v> 蛋及蛋制品</c:v>
                </c:pt>
                <c:pt idx="6">
                  <c:v> 乳制品</c:v>
                </c:pt>
                <c:pt idx="7">
                  <c:v>饮料&amp;酒</c:v>
                </c:pt>
                <c:pt idx="8">
                  <c:v> 零食</c:v>
                </c:pt>
              </c:strCache>
            </c:strRef>
          </c:cat>
          <c:val>
            <c:numRef>
              <c:f>Sheet1!$F$2:$F$10</c:f>
              <c:numCache>
                <c:formatCode>0.0_ </c:formatCode>
                <c:ptCount val="9"/>
                <c:pt idx="0">
                  <c:v>7.804878048780469</c:v>
                </c:pt>
                <c:pt idx="1">
                  <c:v>8.7195121951219523</c:v>
                </c:pt>
                <c:pt idx="2">
                  <c:v>5.975609756097553</c:v>
                </c:pt>
                <c:pt idx="3">
                  <c:v>7.5000000000000089</c:v>
                </c:pt>
                <c:pt idx="4">
                  <c:v>5.3658536585365866</c:v>
                </c:pt>
                <c:pt idx="5">
                  <c:v>7.0121951219512155</c:v>
                </c:pt>
                <c:pt idx="6">
                  <c:v>7.9878048780487685</c:v>
                </c:pt>
                <c:pt idx="7">
                  <c:v>7.2560975609756095</c:v>
                </c:pt>
                <c:pt idx="8">
                  <c:v>7.3170731707317085</c:v>
                </c:pt>
              </c:numCache>
            </c:numRef>
          </c:val>
        </c:ser>
        <c:marker val="1"/>
        <c:axId val="274286848"/>
        <c:axId val="274300928"/>
      </c:lineChart>
      <c:catAx>
        <c:axId val="274286848"/>
        <c:scaling>
          <c:orientation val="minMax"/>
        </c:scaling>
        <c:axPos val="b"/>
        <c:numFmt formatCode="General" sourceLinked="1"/>
        <c:tickLblPos val="nextTo"/>
        <c:txPr>
          <a:bodyPr rot="0" vert="wordArtVertRtl"/>
          <a:lstStyle/>
          <a:p>
            <a:pPr>
              <a:defRPr sz="1000" b="0" i="0" u="none" strike="noStrike" baseline="0">
                <a:solidFill>
                  <a:srgbClr val="000000"/>
                </a:solidFill>
                <a:latin typeface="宋体"/>
                <a:ea typeface="宋体"/>
                <a:cs typeface="宋体"/>
              </a:defRPr>
            </a:pPr>
            <a:endParaRPr lang="zh-CN"/>
          </a:p>
        </c:txPr>
        <c:crossAx val="274300928"/>
        <c:crosses val="autoZero"/>
        <c:auto val="1"/>
        <c:lblAlgn val="ctr"/>
        <c:lblOffset val="100"/>
      </c:catAx>
      <c:valAx>
        <c:axId val="274300928"/>
        <c:scaling>
          <c:orientation val="minMax"/>
        </c:scaling>
        <c:axPos val="l"/>
        <c:numFmt formatCode="0.0_ " sourceLinked="1"/>
        <c:tickLblPos val="nextTo"/>
        <c:crossAx val="274286848"/>
        <c:crosses val="autoZero"/>
        <c:crossBetween val="between"/>
      </c:valAx>
    </c:plotArea>
    <c:legend>
      <c:legendPos val="r"/>
      <c:layout>
        <c:manualLayout>
          <c:xMode val="edge"/>
          <c:yMode val="edge"/>
          <c:x val="0.22884668828161189"/>
          <c:y val="3.6812155669039802E-2"/>
          <c:w val="0.69650860737996012"/>
          <c:h val="0.12142252186527817"/>
        </c:manualLayout>
      </c:layout>
      <c:spPr>
        <a:noFill/>
        <a:ln w="25400">
          <a:noFill/>
        </a:ln>
      </c:spPr>
    </c:legend>
    <c:plotVisOnly val="1"/>
    <c:dispBlanksAs val="gap"/>
  </c:chart>
  <c:externalData r:id="rId2"/>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plotArea>
      <c:layout>
        <c:manualLayout>
          <c:layoutTarget val="inner"/>
          <c:xMode val="edge"/>
          <c:yMode val="edge"/>
          <c:x val="9.1911764705882512E-2"/>
          <c:y val="4.4728434504792428E-2"/>
          <c:w val="0.69485294117647067"/>
          <c:h val="0.67412140575079982"/>
        </c:manualLayout>
      </c:layout>
      <c:barChart>
        <c:barDir val="col"/>
        <c:grouping val="percentStacked"/>
        <c:ser>
          <c:idx val="0"/>
          <c:order val="0"/>
          <c:tx>
            <c:strRef>
              <c:f>Sheet1!$B$1</c:f>
              <c:strCache>
                <c:ptCount val="1"/>
                <c:pt idx="0">
                  <c:v> 变差了很多</c:v>
                </c:pt>
              </c:strCache>
            </c:strRef>
          </c:tx>
          <c:cat>
            <c:strRef>
              <c:f>Sheet1!$A$2:$A$6</c:f>
              <c:strCache>
                <c:ptCount val="5"/>
                <c:pt idx="0">
                  <c:v>2000元及以下</c:v>
                </c:pt>
                <c:pt idx="1">
                  <c:v>2001-4000元</c:v>
                </c:pt>
                <c:pt idx="2">
                  <c:v>4001-6000元</c:v>
                </c:pt>
                <c:pt idx="3">
                  <c:v>6000元以上</c:v>
                </c:pt>
                <c:pt idx="4">
                  <c:v>拒答收入</c:v>
                </c:pt>
              </c:strCache>
            </c:strRef>
          </c:cat>
          <c:val>
            <c:numRef>
              <c:f>Sheet1!$B$2:$B$6</c:f>
              <c:numCache>
                <c:formatCode>#,##0.0</c:formatCode>
                <c:ptCount val="5"/>
                <c:pt idx="0">
                  <c:v>0.92781995083544411</c:v>
                </c:pt>
                <c:pt idx="1">
                  <c:v>0.48662560283612333</c:v>
                </c:pt>
                <c:pt idx="2">
                  <c:v>0.87771572523077146</c:v>
                </c:pt>
                <c:pt idx="3">
                  <c:v>0</c:v>
                </c:pt>
                <c:pt idx="4">
                  <c:v>0</c:v>
                </c:pt>
              </c:numCache>
            </c:numRef>
          </c:val>
        </c:ser>
        <c:ser>
          <c:idx val="1"/>
          <c:order val="1"/>
          <c:tx>
            <c:strRef>
              <c:f>Sheet1!$C$1</c:f>
              <c:strCache>
                <c:ptCount val="1"/>
                <c:pt idx="0">
                  <c:v> 变差了一些</c:v>
                </c:pt>
              </c:strCache>
            </c:strRef>
          </c:tx>
          <c:dLbls>
            <c:spPr>
              <a:noFill/>
              <a:ln w="25410">
                <a:noFill/>
              </a:ln>
            </c:spPr>
            <c:showVal val="1"/>
          </c:dLbls>
          <c:cat>
            <c:strRef>
              <c:f>Sheet1!$A$2:$A$6</c:f>
              <c:strCache>
                <c:ptCount val="5"/>
                <c:pt idx="0">
                  <c:v>2000元及以下</c:v>
                </c:pt>
                <c:pt idx="1">
                  <c:v>2001-4000元</c:v>
                </c:pt>
                <c:pt idx="2">
                  <c:v>4001-6000元</c:v>
                </c:pt>
                <c:pt idx="3">
                  <c:v>6000元以上</c:v>
                </c:pt>
                <c:pt idx="4">
                  <c:v>拒答收入</c:v>
                </c:pt>
              </c:strCache>
            </c:strRef>
          </c:cat>
          <c:val>
            <c:numRef>
              <c:f>Sheet1!$C$2:$C$6</c:f>
              <c:numCache>
                <c:formatCode>#,##0.0</c:formatCode>
                <c:ptCount val="5"/>
                <c:pt idx="0">
                  <c:v>8.0145086631369917</c:v>
                </c:pt>
                <c:pt idx="1">
                  <c:v>9.5636358662445566</c:v>
                </c:pt>
                <c:pt idx="2">
                  <c:v>9.3717824288549529</c:v>
                </c:pt>
                <c:pt idx="3">
                  <c:v>7.1220759925446364</c:v>
                </c:pt>
                <c:pt idx="4">
                  <c:v>15.304145227646915</c:v>
                </c:pt>
              </c:numCache>
            </c:numRef>
          </c:val>
        </c:ser>
        <c:ser>
          <c:idx val="2"/>
          <c:order val="2"/>
          <c:tx>
            <c:strRef>
              <c:f>Sheet1!$D$1</c:f>
              <c:strCache>
                <c:ptCount val="1"/>
                <c:pt idx="0">
                  <c:v> 没有变化</c:v>
                </c:pt>
              </c:strCache>
            </c:strRef>
          </c:tx>
          <c:dLbls>
            <c:spPr>
              <a:noFill/>
              <a:ln w="25410">
                <a:noFill/>
              </a:ln>
            </c:spPr>
            <c:showVal val="1"/>
          </c:dLbls>
          <c:cat>
            <c:strRef>
              <c:f>Sheet1!$A$2:$A$6</c:f>
              <c:strCache>
                <c:ptCount val="5"/>
                <c:pt idx="0">
                  <c:v>2000元及以下</c:v>
                </c:pt>
                <c:pt idx="1">
                  <c:v>2001-4000元</c:v>
                </c:pt>
                <c:pt idx="2">
                  <c:v>4001-6000元</c:v>
                </c:pt>
                <c:pt idx="3">
                  <c:v>6000元以上</c:v>
                </c:pt>
                <c:pt idx="4">
                  <c:v>拒答收入</c:v>
                </c:pt>
              </c:strCache>
            </c:strRef>
          </c:cat>
          <c:val>
            <c:numRef>
              <c:f>Sheet1!$D$2:$D$6</c:f>
              <c:numCache>
                <c:formatCode>#,##0.0</c:formatCode>
                <c:ptCount val="5"/>
                <c:pt idx="0">
                  <c:v>30.946745704131754</c:v>
                </c:pt>
                <c:pt idx="1">
                  <c:v>28.838582244173836</c:v>
                </c:pt>
                <c:pt idx="2">
                  <c:v>32.416300037579013</c:v>
                </c:pt>
                <c:pt idx="3">
                  <c:v>54.558006925166822</c:v>
                </c:pt>
                <c:pt idx="4">
                  <c:v>42.407223884972346</c:v>
                </c:pt>
              </c:numCache>
            </c:numRef>
          </c:val>
        </c:ser>
        <c:ser>
          <c:idx val="3"/>
          <c:order val="3"/>
          <c:tx>
            <c:strRef>
              <c:f>Sheet1!$E$1</c:f>
              <c:strCache>
                <c:ptCount val="1"/>
                <c:pt idx="0">
                  <c:v> 改善了一些</c:v>
                </c:pt>
              </c:strCache>
            </c:strRef>
          </c:tx>
          <c:dLbls>
            <c:spPr>
              <a:noFill/>
              <a:ln w="25410">
                <a:noFill/>
              </a:ln>
            </c:spPr>
            <c:showVal val="1"/>
          </c:dLbls>
          <c:cat>
            <c:strRef>
              <c:f>Sheet1!$A$2:$A$6</c:f>
              <c:strCache>
                <c:ptCount val="5"/>
                <c:pt idx="0">
                  <c:v>2000元及以下</c:v>
                </c:pt>
                <c:pt idx="1">
                  <c:v>2001-4000元</c:v>
                </c:pt>
                <c:pt idx="2">
                  <c:v>4001-6000元</c:v>
                </c:pt>
                <c:pt idx="3">
                  <c:v>6000元以上</c:v>
                </c:pt>
                <c:pt idx="4">
                  <c:v>拒答收入</c:v>
                </c:pt>
              </c:strCache>
            </c:strRef>
          </c:cat>
          <c:val>
            <c:numRef>
              <c:f>Sheet1!$E$2:$E$6</c:f>
              <c:numCache>
                <c:formatCode>#,##0.0</c:formatCode>
                <c:ptCount val="5"/>
                <c:pt idx="0">
                  <c:v>56.057825776265965</c:v>
                </c:pt>
                <c:pt idx="1">
                  <c:v>57.745006786783343</c:v>
                </c:pt>
                <c:pt idx="2">
                  <c:v>54.313800569818767</c:v>
                </c:pt>
                <c:pt idx="3">
                  <c:v>36.616863055183742</c:v>
                </c:pt>
                <c:pt idx="4">
                  <c:v>42.288630887380762</c:v>
                </c:pt>
              </c:numCache>
            </c:numRef>
          </c:val>
        </c:ser>
        <c:ser>
          <c:idx val="4"/>
          <c:order val="4"/>
          <c:tx>
            <c:strRef>
              <c:f>Sheet1!$F$1</c:f>
              <c:strCache>
                <c:ptCount val="1"/>
                <c:pt idx="0">
                  <c:v> 改善了很多</c:v>
                </c:pt>
              </c:strCache>
            </c:strRef>
          </c:tx>
          <c:dLbls>
            <c:spPr>
              <a:noFill/>
              <a:ln w="25410">
                <a:noFill/>
              </a:ln>
            </c:spPr>
            <c:showVal val="1"/>
          </c:dLbls>
          <c:cat>
            <c:strRef>
              <c:f>Sheet1!$A$2:$A$6</c:f>
              <c:strCache>
                <c:ptCount val="5"/>
                <c:pt idx="0">
                  <c:v>2000元及以下</c:v>
                </c:pt>
                <c:pt idx="1">
                  <c:v>2001-4000元</c:v>
                </c:pt>
                <c:pt idx="2">
                  <c:v>4001-6000元</c:v>
                </c:pt>
                <c:pt idx="3">
                  <c:v>6000元以上</c:v>
                </c:pt>
                <c:pt idx="4">
                  <c:v>拒答收入</c:v>
                </c:pt>
              </c:strCache>
            </c:strRef>
          </c:cat>
          <c:val>
            <c:numRef>
              <c:f>Sheet1!$F$2:$F$6</c:f>
              <c:numCache>
                <c:formatCode>#,##0.0</c:formatCode>
                <c:ptCount val="5"/>
                <c:pt idx="0">
                  <c:v>3.5811089773724767</c:v>
                </c:pt>
                <c:pt idx="1">
                  <c:v>2.9217751401090837</c:v>
                </c:pt>
                <c:pt idx="2">
                  <c:v>0.67911198670701933</c:v>
                </c:pt>
                <c:pt idx="3">
                  <c:v>1.7030540271047814</c:v>
                </c:pt>
                <c:pt idx="4">
                  <c:v>0</c:v>
                </c:pt>
              </c:numCache>
            </c:numRef>
          </c:val>
        </c:ser>
        <c:overlap val="100"/>
        <c:axId val="274041472"/>
        <c:axId val="274305408"/>
      </c:barChart>
      <c:catAx>
        <c:axId val="274041472"/>
        <c:scaling>
          <c:orientation val="minMax"/>
        </c:scaling>
        <c:axPos val="b"/>
        <c:numFmt formatCode="#,##0" sourceLinked="1"/>
        <c:tickLblPos val="nextTo"/>
        <c:crossAx val="274305408"/>
        <c:crosses val="autoZero"/>
        <c:auto val="1"/>
        <c:lblAlgn val="ctr"/>
        <c:lblOffset val="100"/>
      </c:catAx>
      <c:valAx>
        <c:axId val="274305408"/>
        <c:scaling>
          <c:orientation val="minMax"/>
        </c:scaling>
        <c:axPos val="l"/>
        <c:numFmt formatCode="0%" sourceLinked="1"/>
        <c:tickLblPos val="nextTo"/>
        <c:crossAx val="274041472"/>
        <c:crosses val="autoZero"/>
        <c:crossBetween val="between"/>
      </c:valAx>
    </c:plotArea>
    <c:legend>
      <c:legendPos val="r"/>
      <c:spPr>
        <a:noFill/>
        <a:ln w="25410">
          <a:noFill/>
        </a:ln>
      </c:spPr>
    </c:legend>
    <c:plotVisOnly val="1"/>
    <c:dispBlanksAs val="gap"/>
  </c:chart>
  <c:externalData r:id="rId2"/>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plotArea>
      <c:layout>
        <c:manualLayout>
          <c:layoutTarget val="inner"/>
          <c:xMode val="edge"/>
          <c:yMode val="edge"/>
          <c:x val="9.1911764705882512E-2"/>
          <c:y val="4.4728434504792428E-2"/>
          <c:w val="0.69485294117647067"/>
          <c:h val="0.67412140575079982"/>
        </c:manualLayout>
      </c:layout>
      <c:barChart>
        <c:barDir val="col"/>
        <c:grouping val="percentStacked"/>
        <c:ser>
          <c:idx val="0"/>
          <c:order val="0"/>
          <c:tx>
            <c:strRef>
              <c:f>Sheet1!$B$1</c:f>
              <c:strCache>
                <c:ptCount val="1"/>
                <c:pt idx="0">
                  <c:v> 完全没信心</c:v>
                </c:pt>
              </c:strCache>
            </c:strRef>
          </c:tx>
          <c:dLbls>
            <c:spPr>
              <a:noFill/>
              <a:ln w="25164">
                <a:noFill/>
              </a:ln>
            </c:spPr>
            <c:showVal val="1"/>
          </c:dLbls>
          <c:cat>
            <c:strRef>
              <c:f>Sheet1!$A$2:$A$6</c:f>
              <c:strCache>
                <c:ptCount val="5"/>
                <c:pt idx="0">
                  <c:v>2000元及以下</c:v>
                </c:pt>
                <c:pt idx="1">
                  <c:v>2001-4000元</c:v>
                </c:pt>
                <c:pt idx="2">
                  <c:v>4001-6000元</c:v>
                </c:pt>
                <c:pt idx="3">
                  <c:v>6000元以上</c:v>
                </c:pt>
                <c:pt idx="4">
                  <c:v>拒答收入</c:v>
                </c:pt>
              </c:strCache>
            </c:strRef>
          </c:cat>
          <c:val>
            <c:numRef>
              <c:f>Sheet1!$B$2:$B$6</c:f>
              <c:numCache>
                <c:formatCode>#,##0.0</c:formatCode>
                <c:ptCount val="5"/>
                <c:pt idx="0">
                  <c:v>2.9989579064435867</c:v>
                </c:pt>
                <c:pt idx="1">
                  <c:v>0.95279060415515271</c:v>
                </c:pt>
                <c:pt idx="2">
                  <c:v>2.5288685993188147</c:v>
                </c:pt>
                <c:pt idx="3">
                  <c:v>5.387744058564345</c:v>
                </c:pt>
                <c:pt idx="4">
                  <c:v>10.070875908674616</c:v>
                </c:pt>
              </c:numCache>
            </c:numRef>
          </c:val>
        </c:ser>
        <c:ser>
          <c:idx val="1"/>
          <c:order val="1"/>
          <c:tx>
            <c:strRef>
              <c:f>Sheet1!$C$1</c:f>
              <c:strCache>
                <c:ptCount val="1"/>
                <c:pt idx="0">
                  <c:v> 不太有信心</c:v>
                </c:pt>
              </c:strCache>
            </c:strRef>
          </c:tx>
          <c:dLbls>
            <c:spPr>
              <a:noFill/>
              <a:ln w="25164">
                <a:noFill/>
              </a:ln>
            </c:spPr>
            <c:showVal val="1"/>
          </c:dLbls>
          <c:cat>
            <c:strRef>
              <c:f>Sheet1!$A$2:$A$6</c:f>
              <c:strCache>
                <c:ptCount val="5"/>
                <c:pt idx="0">
                  <c:v>2000元及以下</c:v>
                </c:pt>
                <c:pt idx="1">
                  <c:v>2001-4000元</c:v>
                </c:pt>
                <c:pt idx="2">
                  <c:v>4001-6000元</c:v>
                </c:pt>
                <c:pt idx="3">
                  <c:v>6000元以上</c:v>
                </c:pt>
                <c:pt idx="4">
                  <c:v>拒答收入</c:v>
                </c:pt>
              </c:strCache>
            </c:strRef>
          </c:cat>
          <c:val>
            <c:numRef>
              <c:f>Sheet1!$C$2:$C$6</c:f>
              <c:numCache>
                <c:formatCode>#,##0.0</c:formatCode>
                <c:ptCount val="5"/>
                <c:pt idx="0">
                  <c:v>16.922864744495207</c:v>
                </c:pt>
                <c:pt idx="1">
                  <c:v>23.726450463397708</c:v>
                </c:pt>
                <c:pt idx="2">
                  <c:v>21.899158461757807</c:v>
                </c:pt>
                <c:pt idx="3">
                  <c:v>37.125766548575044</c:v>
                </c:pt>
                <c:pt idx="4">
                  <c:v>36.181929306320782</c:v>
                </c:pt>
              </c:numCache>
            </c:numRef>
          </c:val>
        </c:ser>
        <c:ser>
          <c:idx val="2"/>
          <c:order val="2"/>
          <c:tx>
            <c:strRef>
              <c:f>Sheet1!$D$1</c:f>
              <c:strCache>
                <c:ptCount val="1"/>
                <c:pt idx="0">
                  <c:v> 一般</c:v>
                </c:pt>
              </c:strCache>
            </c:strRef>
          </c:tx>
          <c:dLbls>
            <c:spPr>
              <a:noFill/>
              <a:ln w="25164">
                <a:noFill/>
              </a:ln>
            </c:spPr>
            <c:showVal val="1"/>
          </c:dLbls>
          <c:cat>
            <c:strRef>
              <c:f>Sheet1!$A$2:$A$6</c:f>
              <c:strCache>
                <c:ptCount val="5"/>
                <c:pt idx="0">
                  <c:v>2000元及以下</c:v>
                </c:pt>
                <c:pt idx="1">
                  <c:v>2001-4000元</c:v>
                </c:pt>
                <c:pt idx="2">
                  <c:v>4001-6000元</c:v>
                </c:pt>
                <c:pt idx="3">
                  <c:v>6000元以上</c:v>
                </c:pt>
                <c:pt idx="4">
                  <c:v>拒答收入</c:v>
                </c:pt>
              </c:strCache>
            </c:strRef>
          </c:cat>
          <c:val>
            <c:numRef>
              <c:f>Sheet1!$D$2:$D$6</c:f>
              <c:numCache>
                <c:formatCode>#,##0.0</c:formatCode>
                <c:ptCount val="5"/>
                <c:pt idx="0">
                  <c:v>22.272547665149034</c:v>
                </c:pt>
                <c:pt idx="1">
                  <c:v>18.658333122423286</c:v>
                </c:pt>
                <c:pt idx="2">
                  <c:v>19.119520218675188</c:v>
                </c:pt>
                <c:pt idx="3">
                  <c:v>20.869626337676962</c:v>
                </c:pt>
                <c:pt idx="4">
                  <c:v>17.767371719297731</c:v>
                </c:pt>
              </c:numCache>
            </c:numRef>
          </c:val>
        </c:ser>
        <c:ser>
          <c:idx val="3"/>
          <c:order val="3"/>
          <c:tx>
            <c:strRef>
              <c:f>Sheet1!$E$1</c:f>
              <c:strCache>
                <c:ptCount val="1"/>
                <c:pt idx="0">
                  <c:v> 比较有信心</c:v>
                </c:pt>
              </c:strCache>
            </c:strRef>
          </c:tx>
          <c:dLbls>
            <c:spPr>
              <a:noFill/>
              <a:ln w="25164">
                <a:noFill/>
              </a:ln>
            </c:spPr>
            <c:showVal val="1"/>
          </c:dLbls>
          <c:cat>
            <c:strRef>
              <c:f>Sheet1!$A$2:$A$6</c:f>
              <c:strCache>
                <c:ptCount val="5"/>
                <c:pt idx="0">
                  <c:v>2000元及以下</c:v>
                </c:pt>
                <c:pt idx="1">
                  <c:v>2001-4000元</c:v>
                </c:pt>
                <c:pt idx="2">
                  <c:v>4001-6000元</c:v>
                </c:pt>
                <c:pt idx="3">
                  <c:v>6000元以上</c:v>
                </c:pt>
                <c:pt idx="4">
                  <c:v>拒答收入</c:v>
                </c:pt>
              </c:strCache>
            </c:strRef>
          </c:cat>
          <c:val>
            <c:numRef>
              <c:f>Sheet1!$E$2:$E$6</c:f>
              <c:numCache>
                <c:formatCode>#,##0.0</c:formatCode>
                <c:ptCount val="5"/>
                <c:pt idx="0">
                  <c:v>53.744901530961471</c:v>
                </c:pt>
                <c:pt idx="1">
                  <c:v>53.253832288522013</c:v>
                </c:pt>
                <c:pt idx="2">
                  <c:v>51.197108894484415</c:v>
                </c:pt>
                <c:pt idx="3">
                  <c:v>36.616863055183742</c:v>
                </c:pt>
                <c:pt idx="4">
                  <c:v>31.561539516657071</c:v>
                </c:pt>
              </c:numCache>
            </c:numRef>
          </c:val>
        </c:ser>
        <c:ser>
          <c:idx val="4"/>
          <c:order val="4"/>
          <c:tx>
            <c:strRef>
              <c:f>Sheet1!$F$1</c:f>
              <c:strCache>
                <c:ptCount val="1"/>
                <c:pt idx="0">
                  <c:v> 非常有信心</c:v>
                </c:pt>
              </c:strCache>
            </c:strRef>
          </c:tx>
          <c:dLbls>
            <c:spPr>
              <a:noFill/>
              <a:ln w="25164">
                <a:noFill/>
              </a:ln>
            </c:spPr>
            <c:showVal val="1"/>
          </c:dLbls>
          <c:cat>
            <c:strRef>
              <c:f>Sheet1!$A$2:$A$6</c:f>
              <c:strCache>
                <c:ptCount val="5"/>
                <c:pt idx="0">
                  <c:v>2000元及以下</c:v>
                </c:pt>
                <c:pt idx="1">
                  <c:v>2001-4000元</c:v>
                </c:pt>
                <c:pt idx="2">
                  <c:v>4001-6000元</c:v>
                </c:pt>
                <c:pt idx="3">
                  <c:v>6000元以上</c:v>
                </c:pt>
                <c:pt idx="4">
                  <c:v>拒答收入</c:v>
                </c:pt>
              </c:strCache>
            </c:strRef>
          </c:cat>
          <c:val>
            <c:numRef>
              <c:f>Sheet1!$F$2:$F$6</c:f>
              <c:numCache>
                <c:formatCode>#,##0.0</c:formatCode>
                <c:ptCount val="5"/>
                <c:pt idx="0">
                  <c:v>4.0607281529506993</c:v>
                </c:pt>
                <c:pt idx="1">
                  <c:v>3.1832060332233549</c:v>
                </c:pt>
                <c:pt idx="2">
                  <c:v>2.4335463257712067</c:v>
                </c:pt>
                <c:pt idx="3">
                  <c:v>0</c:v>
                </c:pt>
                <c:pt idx="4">
                  <c:v>4.4182835490497885</c:v>
                </c:pt>
              </c:numCache>
            </c:numRef>
          </c:val>
        </c:ser>
        <c:overlap val="100"/>
        <c:axId val="274436864"/>
        <c:axId val="274438400"/>
      </c:barChart>
      <c:catAx>
        <c:axId val="274436864"/>
        <c:scaling>
          <c:orientation val="minMax"/>
        </c:scaling>
        <c:axPos val="b"/>
        <c:numFmt formatCode="#,##0" sourceLinked="1"/>
        <c:tickLblPos val="nextTo"/>
        <c:crossAx val="274438400"/>
        <c:crosses val="autoZero"/>
        <c:auto val="1"/>
        <c:lblAlgn val="ctr"/>
        <c:lblOffset val="100"/>
      </c:catAx>
      <c:valAx>
        <c:axId val="274438400"/>
        <c:scaling>
          <c:orientation val="minMax"/>
        </c:scaling>
        <c:axPos val="l"/>
        <c:numFmt formatCode="0%" sourceLinked="1"/>
        <c:tickLblPos val="nextTo"/>
        <c:crossAx val="274436864"/>
        <c:crosses val="autoZero"/>
        <c:crossBetween val="between"/>
      </c:valAx>
    </c:plotArea>
    <c:legend>
      <c:legendPos val="r"/>
      <c:spPr>
        <a:noFill/>
        <a:ln w="25164">
          <a:noFill/>
        </a:ln>
      </c:spPr>
    </c:legend>
    <c:plotVisOnly val="1"/>
    <c:dispBlanksAs val="gap"/>
  </c:chart>
  <c:externalData r:id="rId2"/>
  <c:userShapes r:id="rId3"/>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autoTitleDeleted val="1"/>
    <c:plotArea>
      <c:layout/>
      <c:lineChart>
        <c:grouping val="standard"/>
        <c:ser>
          <c:idx val="0"/>
          <c:order val="0"/>
          <c:tx>
            <c:strRef>
              <c:f>Sheet1!$B$1</c:f>
              <c:strCache>
                <c:ptCount val="1"/>
                <c:pt idx="0">
                  <c:v>系列 1</c:v>
                </c:pt>
              </c:strCache>
            </c:strRef>
          </c:tx>
          <c:dLbls>
            <c:dLbl>
              <c:idx val="1"/>
              <c:layout>
                <c:manualLayout>
                  <c:x val="-2.6486876956417056E-2"/>
                  <c:y val="1.6511867905056762E-2"/>
                </c:manualLayout>
              </c:layout>
              <c:spPr>
                <a:noFill/>
                <a:ln w="25400">
                  <a:noFill/>
                </a:ln>
              </c:spPr>
              <c:txPr>
                <a:bodyPr/>
                <a:lstStyle/>
                <a:p>
                  <a:pPr>
                    <a:defRPr/>
                  </a:pPr>
                  <a:endParaRPr lang="zh-CN"/>
                </a:p>
              </c:txPr>
              <c:dLblPos val="r"/>
              <c:showVal val="1"/>
            </c:dLbl>
            <c:dLbl>
              <c:idx val="3"/>
              <c:layout>
                <c:manualLayout>
                  <c:x val="-1.4447387430772935E-2"/>
                  <c:y val="8.2559339525284242E-3"/>
                </c:manualLayout>
              </c:layout>
              <c:spPr>
                <a:noFill/>
                <a:ln w="25400">
                  <a:noFill/>
                </a:ln>
              </c:spPr>
              <c:txPr>
                <a:bodyPr/>
                <a:lstStyle/>
                <a:p>
                  <a:pPr>
                    <a:defRPr/>
                  </a:pPr>
                  <a:endParaRPr lang="zh-CN"/>
                </a:p>
              </c:txPr>
              <c:dLblPos val="r"/>
              <c:showVal val="1"/>
            </c:dLbl>
            <c:spPr>
              <a:noFill/>
              <a:ln w="25400">
                <a:noFill/>
              </a:ln>
            </c:spPr>
            <c:showVal val="1"/>
          </c:dLbls>
          <c:cat>
            <c:strRef>
              <c:f>Sheet1!$A$2:$A$10</c:f>
              <c:strCache>
                <c:ptCount val="9"/>
                <c:pt idx="0">
                  <c:v>粮食加工品</c:v>
                </c:pt>
                <c:pt idx="1">
                  <c:v>食用油</c:v>
                </c:pt>
                <c:pt idx="2">
                  <c:v>调味品</c:v>
                </c:pt>
                <c:pt idx="3">
                  <c:v>肉及肉制品</c:v>
                </c:pt>
                <c:pt idx="4">
                  <c:v>蔬菜、水果</c:v>
                </c:pt>
                <c:pt idx="5">
                  <c:v>蛋及蛋制品</c:v>
                </c:pt>
                <c:pt idx="6">
                  <c:v>乳制品</c:v>
                </c:pt>
                <c:pt idx="7">
                  <c:v>饮料&amp;酒</c:v>
                </c:pt>
                <c:pt idx="8">
                  <c:v>零食</c:v>
                </c:pt>
              </c:strCache>
            </c:strRef>
          </c:cat>
          <c:val>
            <c:numRef>
              <c:f>Sheet1!$B$2:$B$10</c:f>
              <c:numCache>
                <c:formatCode>0.0_ </c:formatCode>
                <c:ptCount val="9"/>
                <c:pt idx="0">
                  <c:v>63.103944442220801</c:v>
                </c:pt>
                <c:pt idx="1">
                  <c:v>58.325912591615179</c:v>
                </c:pt>
                <c:pt idx="2">
                  <c:v>64.583853841070905</c:v>
                </c:pt>
                <c:pt idx="3">
                  <c:v>58.767599601930058</c:v>
                </c:pt>
                <c:pt idx="4">
                  <c:v>67.632932986212481</c:v>
                </c:pt>
                <c:pt idx="5">
                  <c:v>69.010704101628889</c:v>
                </c:pt>
                <c:pt idx="6">
                  <c:v>60.743222013339931</c:v>
                </c:pt>
                <c:pt idx="7">
                  <c:v>62.096023659659295</c:v>
                </c:pt>
                <c:pt idx="8">
                  <c:v>60.973477594193291</c:v>
                </c:pt>
              </c:numCache>
            </c:numRef>
          </c:val>
        </c:ser>
        <c:marker val="1"/>
        <c:axId val="274645376"/>
        <c:axId val="274646912"/>
      </c:lineChart>
      <c:catAx>
        <c:axId val="274645376"/>
        <c:scaling>
          <c:orientation val="minMax"/>
        </c:scaling>
        <c:axPos val="b"/>
        <c:numFmt formatCode="General" sourceLinked="1"/>
        <c:tickLblPos val="nextTo"/>
        <c:txPr>
          <a:bodyPr rot="0" vert="wordArtVertRtl"/>
          <a:lstStyle/>
          <a:p>
            <a:pPr>
              <a:defRPr sz="1000" b="0" i="0" u="none" strike="noStrike" baseline="0">
                <a:solidFill>
                  <a:srgbClr val="000000"/>
                </a:solidFill>
                <a:latin typeface="宋体"/>
                <a:ea typeface="宋体"/>
                <a:cs typeface="宋体"/>
              </a:defRPr>
            </a:pPr>
            <a:endParaRPr lang="zh-CN"/>
          </a:p>
        </c:txPr>
        <c:crossAx val="274646912"/>
        <c:crosses val="autoZero"/>
        <c:auto val="1"/>
        <c:lblAlgn val="ctr"/>
        <c:lblOffset val="100"/>
      </c:catAx>
      <c:valAx>
        <c:axId val="274646912"/>
        <c:scaling>
          <c:orientation val="minMax"/>
          <c:min val="54"/>
        </c:scaling>
        <c:axPos val="l"/>
        <c:numFmt formatCode="0_ " sourceLinked="0"/>
        <c:tickLblPos val="nextTo"/>
        <c:crossAx val="274645376"/>
        <c:crosses val="autoZero"/>
        <c:crossBetween val="between"/>
      </c:valAx>
    </c:plotArea>
    <c:plotVisOnly val="1"/>
    <c:dispBlanksAs val="gap"/>
  </c:chart>
  <c:externalData r:id="rId2"/>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plotArea>
      <c:layout>
        <c:manualLayout>
          <c:layoutTarget val="inner"/>
          <c:xMode val="edge"/>
          <c:yMode val="edge"/>
          <c:x val="9.5238095238095247E-2"/>
          <c:y val="4.7457627118644201E-2"/>
          <c:w val="0.71428571428571463"/>
          <c:h val="0.65423728813559423"/>
        </c:manualLayout>
      </c:layout>
      <c:barChart>
        <c:barDir val="col"/>
        <c:grouping val="percentStacked"/>
        <c:ser>
          <c:idx val="0"/>
          <c:order val="0"/>
          <c:tx>
            <c:strRef>
              <c:f>Sheet1!$B$1</c:f>
              <c:strCache>
                <c:ptCount val="1"/>
                <c:pt idx="0">
                  <c:v>得到改善</c:v>
                </c:pt>
              </c:strCache>
            </c:strRef>
          </c:tx>
          <c:dLbls>
            <c:spPr>
              <a:noFill/>
              <a:ln w="25400">
                <a:noFill/>
              </a:ln>
            </c:spPr>
            <c:showVal val="1"/>
          </c:dLbls>
          <c:cat>
            <c:strRef>
              <c:f>Sheet1!$A$2:$A$6</c:f>
              <c:strCache>
                <c:ptCount val="5"/>
                <c:pt idx="0">
                  <c:v>2000元及以下</c:v>
                </c:pt>
                <c:pt idx="1">
                  <c:v>2001-4000元</c:v>
                </c:pt>
                <c:pt idx="2">
                  <c:v>4001-6000元</c:v>
                </c:pt>
                <c:pt idx="3">
                  <c:v>6000元以上</c:v>
                </c:pt>
                <c:pt idx="4">
                  <c:v>拒答收入</c:v>
                </c:pt>
              </c:strCache>
            </c:strRef>
          </c:cat>
          <c:val>
            <c:numRef>
              <c:f>Sheet1!$B$2:$B$6</c:f>
              <c:numCache>
                <c:formatCode>#,##0.0</c:formatCode>
                <c:ptCount val="5"/>
                <c:pt idx="0">
                  <c:v>62.443276537133144</c:v>
                </c:pt>
                <c:pt idx="1">
                  <c:v>53.986825270784955</c:v>
                </c:pt>
                <c:pt idx="2">
                  <c:v>55.367074140147075</c:v>
                </c:pt>
                <c:pt idx="3">
                  <c:v>38.319917082288505</c:v>
                </c:pt>
                <c:pt idx="4">
                  <c:v>57.676950787511863</c:v>
                </c:pt>
              </c:numCache>
            </c:numRef>
          </c:val>
        </c:ser>
        <c:ser>
          <c:idx val="1"/>
          <c:order val="1"/>
          <c:tx>
            <c:strRef>
              <c:f>Sheet1!$C$1</c:f>
              <c:strCache>
                <c:ptCount val="1"/>
                <c:pt idx="0">
                  <c:v>没有变化</c:v>
                </c:pt>
              </c:strCache>
            </c:strRef>
          </c:tx>
          <c:dLbls>
            <c:spPr>
              <a:noFill/>
              <a:ln w="25400">
                <a:noFill/>
              </a:ln>
            </c:spPr>
            <c:showVal val="1"/>
          </c:dLbls>
          <c:cat>
            <c:strRef>
              <c:f>Sheet1!$A$2:$A$6</c:f>
              <c:strCache>
                <c:ptCount val="5"/>
                <c:pt idx="0">
                  <c:v>2000元及以下</c:v>
                </c:pt>
                <c:pt idx="1">
                  <c:v>2001-4000元</c:v>
                </c:pt>
                <c:pt idx="2">
                  <c:v>4001-6000元</c:v>
                </c:pt>
                <c:pt idx="3">
                  <c:v>6000元以上</c:v>
                </c:pt>
                <c:pt idx="4">
                  <c:v>拒答收入</c:v>
                </c:pt>
              </c:strCache>
            </c:strRef>
          </c:cat>
          <c:val>
            <c:numRef>
              <c:f>Sheet1!$C$2:$C$6</c:f>
              <c:numCache>
                <c:formatCode>#,##0.0</c:formatCode>
                <c:ptCount val="5"/>
                <c:pt idx="0">
                  <c:v>25.429199086193776</c:v>
                </c:pt>
                <c:pt idx="1">
                  <c:v>31.686149259771206</c:v>
                </c:pt>
                <c:pt idx="2">
                  <c:v>29.563196174366809</c:v>
                </c:pt>
                <c:pt idx="3">
                  <c:v>39.447614658509075</c:v>
                </c:pt>
                <c:pt idx="4">
                  <c:v>19.234876507522575</c:v>
                </c:pt>
              </c:numCache>
            </c:numRef>
          </c:val>
        </c:ser>
        <c:ser>
          <c:idx val="2"/>
          <c:order val="2"/>
          <c:tx>
            <c:strRef>
              <c:f>Sheet1!$D$1</c:f>
              <c:strCache>
                <c:ptCount val="1"/>
                <c:pt idx="0">
                  <c:v>变差</c:v>
                </c:pt>
              </c:strCache>
            </c:strRef>
          </c:tx>
          <c:dLbls>
            <c:spPr>
              <a:noFill/>
              <a:ln w="25400">
                <a:noFill/>
              </a:ln>
            </c:spPr>
            <c:showVal val="1"/>
          </c:dLbls>
          <c:cat>
            <c:strRef>
              <c:f>Sheet1!$A$2:$A$6</c:f>
              <c:strCache>
                <c:ptCount val="5"/>
                <c:pt idx="0">
                  <c:v>2000元及以下</c:v>
                </c:pt>
                <c:pt idx="1">
                  <c:v>2001-4000元</c:v>
                </c:pt>
                <c:pt idx="2">
                  <c:v>4001-6000元</c:v>
                </c:pt>
                <c:pt idx="3">
                  <c:v>6000元以上</c:v>
                </c:pt>
                <c:pt idx="4">
                  <c:v>拒答收入</c:v>
                </c:pt>
              </c:strCache>
            </c:strRef>
          </c:cat>
          <c:val>
            <c:numRef>
              <c:f>Sheet1!$D$2:$D$6</c:f>
              <c:numCache>
                <c:formatCode>#,##0.0</c:formatCode>
                <c:ptCount val="5"/>
                <c:pt idx="0">
                  <c:v>12.127524376673055</c:v>
                </c:pt>
                <c:pt idx="1">
                  <c:v>14.327025469442562</c:v>
                </c:pt>
                <c:pt idx="2">
                  <c:v>14.589221437302966</c:v>
                </c:pt>
                <c:pt idx="3">
                  <c:v>22.232468259202431</c:v>
                </c:pt>
                <c:pt idx="4">
                  <c:v>23.088172704965583</c:v>
                </c:pt>
              </c:numCache>
            </c:numRef>
          </c:val>
        </c:ser>
        <c:overlap val="100"/>
        <c:axId val="274692352"/>
        <c:axId val="274726912"/>
      </c:barChart>
      <c:catAx>
        <c:axId val="274692352"/>
        <c:scaling>
          <c:orientation val="minMax"/>
        </c:scaling>
        <c:axPos val="b"/>
        <c:numFmt formatCode="#,##0" sourceLinked="1"/>
        <c:tickLblPos val="nextTo"/>
        <c:crossAx val="274726912"/>
        <c:crosses val="autoZero"/>
        <c:auto val="1"/>
        <c:lblAlgn val="ctr"/>
        <c:lblOffset val="100"/>
      </c:catAx>
      <c:valAx>
        <c:axId val="274726912"/>
        <c:scaling>
          <c:orientation val="minMax"/>
        </c:scaling>
        <c:axPos val="l"/>
        <c:numFmt formatCode="0%" sourceLinked="1"/>
        <c:tickLblPos val="nextTo"/>
        <c:crossAx val="274692352"/>
        <c:crosses val="autoZero"/>
        <c:crossBetween val="between"/>
      </c:valAx>
    </c:plotArea>
    <c:legend>
      <c:legendPos val="r"/>
      <c:spPr>
        <a:noFill/>
        <a:ln w="25400">
          <a:noFill/>
        </a:ln>
      </c:spPr>
    </c:legend>
    <c:plotVisOnly val="1"/>
    <c:dispBlanksAs val="gap"/>
  </c:chart>
  <c:externalData r:id="rId2"/>
  <c:userShapes r:id="rId3"/>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autoTitleDeleted val="1"/>
    <c:plotArea>
      <c:layout/>
      <c:lineChart>
        <c:grouping val="standard"/>
        <c:ser>
          <c:idx val="0"/>
          <c:order val="0"/>
          <c:tx>
            <c:strRef>
              <c:f>Sheet1!$B$1</c:f>
              <c:strCache>
                <c:ptCount val="1"/>
                <c:pt idx="0">
                  <c:v>系列 1</c:v>
                </c:pt>
              </c:strCache>
            </c:strRef>
          </c:tx>
          <c:dLbls>
            <c:dLbl>
              <c:idx val="1"/>
              <c:layout>
                <c:manualLayout>
                  <c:x val="-2.6486876956417056E-2"/>
                  <c:y val="3.3023735810113614E-2"/>
                </c:manualLayout>
              </c:layout>
              <c:spPr>
                <a:noFill/>
                <a:ln w="25116">
                  <a:noFill/>
                </a:ln>
              </c:spPr>
              <c:txPr>
                <a:bodyPr/>
                <a:lstStyle/>
                <a:p>
                  <a:pPr>
                    <a:defRPr/>
                  </a:pPr>
                  <a:endParaRPr lang="zh-CN"/>
                </a:p>
              </c:txPr>
              <c:dLblPos val="r"/>
              <c:showVal val="1"/>
            </c:dLbl>
            <c:spPr>
              <a:noFill/>
              <a:ln w="25116">
                <a:noFill/>
              </a:ln>
            </c:spPr>
            <c:showVal val="1"/>
          </c:dLbls>
          <c:cat>
            <c:strRef>
              <c:f>Sheet1!$A$2:$A$10</c:f>
              <c:strCache>
                <c:ptCount val="9"/>
                <c:pt idx="0">
                  <c:v>粮食加工品</c:v>
                </c:pt>
                <c:pt idx="1">
                  <c:v>食用油</c:v>
                </c:pt>
                <c:pt idx="2">
                  <c:v>调味品</c:v>
                </c:pt>
                <c:pt idx="3">
                  <c:v>肉及肉制品</c:v>
                </c:pt>
                <c:pt idx="4">
                  <c:v>蔬菜、水果</c:v>
                </c:pt>
                <c:pt idx="5">
                  <c:v>蛋及蛋制品</c:v>
                </c:pt>
                <c:pt idx="6">
                  <c:v>乳制品</c:v>
                </c:pt>
                <c:pt idx="7">
                  <c:v>饮料&amp;酒</c:v>
                </c:pt>
                <c:pt idx="8">
                  <c:v>零食</c:v>
                </c:pt>
              </c:strCache>
            </c:strRef>
          </c:cat>
          <c:val>
            <c:numRef>
              <c:f>Sheet1!$B$2:$B$10</c:f>
              <c:numCache>
                <c:formatCode>0.0_ </c:formatCode>
                <c:ptCount val="9"/>
                <c:pt idx="0">
                  <c:v>71.299508177366349</c:v>
                </c:pt>
                <c:pt idx="1">
                  <c:v>68.231614376323535</c:v>
                </c:pt>
                <c:pt idx="2">
                  <c:v>71.887316402705508</c:v>
                </c:pt>
                <c:pt idx="3">
                  <c:v>68.286063695330242</c:v>
                </c:pt>
                <c:pt idx="4">
                  <c:v>75.172987019064124</c:v>
                </c:pt>
                <c:pt idx="5">
                  <c:v>76.127898492040629</c:v>
                </c:pt>
                <c:pt idx="6">
                  <c:v>69.774038412663344</c:v>
                </c:pt>
                <c:pt idx="7">
                  <c:v>71.056582667829588</c:v>
                </c:pt>
                <c:pt idx="8">
                  <c:v>69.216575618387523</c:v>
                </c:pt>
              </c:numCache>
            </c:numRef>
          </c:val>
        </c:ser>
        <c:marker val="1"/>
        <c:axId val="274707968"/>
        <c:axId val="274709504"/>
      </c:lineChart>
      <c:catAx>
        <c:axId val="274707968"/>
        <c:scaling>
          <c:orientation val="minMax"/>
        </c:scaling>
        <c:axPos val="b"/>
        <c:numFmt formatCode="General" sourceLinked="1"/>
        <c:tickLblPos val="nextTo"/>
        <c:txPr>
          <a:bodyPr rot="0" vert="wordArtVertRtl"/>
          <a:lstStyle/>
          <a:p>
            <a:pPr>
              <a:defRPr sz="989" b="0" i="0" u="none" strike="noStrike" baseline="0">
                <a:solidFill>
                  <a:srgbClr val="000000"/>
                </a:solidFill>
                <a:latin typeface="宋体"/>
                <a:ea typeface="宋体"/>
                <a:cs typeface="宋体"/>
              </a:defRPr>
            </a:pPr>
            <a:endParaRPr lang="zh-CN"/>
          </a:p>
        </c:txPr>
        <c:crossAx val="274709504"/>
        <c:crosses val="autoZero"/>
        <c:auto val="1"/>
        <c:lblAlgn val="ctr"/>
        <c:lblOffset val="100"/>
      </c:catAx>
      <c:valAx>
        <c:axId val="274709504"/>
        <c:scaling>
          <c:orientation val="minMax"/>
          <c:min val="66"/>
        </c:scaling>
        <c:axPos val="l"/>
        <c:numFmt formatCode="0_ " sourceLinked="0"/>
        <c:tickLblPos val="nextTo"/>
        <c:crossAx val="274707968"/>
        <c:crosses val="autoZero"/>
        <c:crossBetween val="between"/>
      </c:valAx>
    </c:plotArea>
    <c:plotVisOnly val="1"/>
    <c:dispBlanksAs val="gap"/>
  </c:chart>
  <c:externalData r:id="rId2"/>
  <c:userShapes r:id="rId3"/>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662889518413598"/>
          <c:y val="0.30503144654088049"/>
          <c:w val="0.54107648725212454"/>
          <c:h val="0.60062893081761004"/>
        </c:manualLayout>
      </c:layout>
      <c:pieChart>
        <c:varyColors val="1"/>
        <c:ser>
          <c:idx val="0"/>
          <c:order val="0"/>
          <c:tx>
            <c:strRef>
              <c:f>Sheet1!$B$1</c:f>
              <c:strCache>
                <c:ptCount val="1"/>
                <c:pt idx="0">
                  <c:v>百分比</c:v>
                </c:pt>
              </c:strCache>
            </c:strRef>
          </c:tx>
          <c:explosion val="5"/>
          <c:dLbls>
            <c:dLbl>
              <c:idx val="0"/>
              <c:layout>
                <c:manualLayout>
                  <c:x val="6.0099241326177492E-2"/>
                  <c:y val="8.5986617869949239E-2"/>
                </c:manualLayout>
              </c:layout>
              <c:dLblPos val="bestFit"/>
              <c:showCatName val="1"/>
              <c:showPercent val="1"/>
            </c:dLbl>
            <c:dLbl>
              <c:idx val="1"/>
              <c:layout>
                <c:manualLayout>
                  <c:x val="-0.1780791580156959"/>
                  <c:y val="-3.1441055783520133E-2"/>
                </c:manualLayout>
              </c:layout>
              <c:dLblPos val="bestFit"/>
              <c:showCatName val="1"/>
              <c:showPercent val="1"/>
            </c:dLbl>
            <c:dLbl>
              <c:idx val="2"/>
              <c:layout>
                <c:manualLayout>
                  <c:x val="4.2853710450372832E-2"/>
                  <c:y val="-0.18663502273483429"/>
                </c:manualLayout>
              </c:layout>
              <c:dLblPos val="bestFit"/>
              <c:showCatName val="1"/>
              <c:showPercent val="1"/>
            </c:dLbl>
            <c:dLbl>
              <c:idx val="3"/>
              <c:layout>
                <c:manualLayout>
                  <c:x val="0.17483031039030594"/>
                  <c:y val="0.18969058445159173"/>
                </c:manualLayout>
              </c:layout>
              <c:dLblPos val="bestFit"/>
              <c:showCatName val="1"/>
              <c:showPercent val="1"/>
            </c:dLbl>
            <c:dLbl>
              <c:idx val="4"/>
              <c:layout>
                <c:manualLayout>
                  <c:x val="-7.8036346722482469E-2"/>
                  <c:y val="-7.3953887077247071E-3"/>
                </c:manualLayout>
              </c:layout>
              <c:dLblPos val="bestFit"/>
              <c:showCatName val="1"/>
              <c:showPercent val="1"/>
            </c:dLbl>
            <c:dLbl>
              <c:idx val="5"/>
              <c:layout>
                <c:manualLayout>
                  <c:x val="7.6508011125475089E-2"/>
                  <c:y val="-3.4420612916343206E-2"/>
                </c:manualLayout>
              </c:layout>
              <c:dLblPos val="bestFit"/>
              <c:showCatName val="1"/>
              <c:showPercent val="1"/>
            </c:dLbl>
            <c:numFmt formatCode="0.0%" sourceLinked="0"/>
            <c:spPr>
              <a:noFill/>
              <a:ln w="22225">
                <a:noFill/>
              </a:ln>
            </c:spPr>
            <c:txPr>
              <a:bodyPr rot="0"/>
              <a:lstStyle/>
              <a:p>
                <a:pPr>
                  <a:defRPr/>
                </a:pPr>
                <a:endParaRPr lang="zh-CN"/>
              </a:p>
            </c:txPr>
            <c:showCatName val="1"/>
            <c:showPercent val="1"/>
            <c:showLeaderLines val="1"/>
          </c:dLbls>
          <c:cat>
            <c:strRef>
              <c:f>Sheet1!$A$2:$A$3</c:f>
              <c:strCache>
                <c:ptCount val="2"/>
                <c:pt idx="0">
                  <c:v>男</c:v>
                </c:pt>
                <c:pt idx="1">
                  <c:v>女</c:v>
                </c:pt>
              </c:strCache>
            </c:strRef>
          </c:cat>
          <c:val>
            <c:numRef>
              <c:f>Sheet1!$B$2:$B$3</c:f>
              <c:numCache>
                <c:formatCode>#,##0.0</c:formatCode>
                <c:ptCount val="2"/>
                <c:pt idx="0">
                  <c:v>49</c:v>
                </c:pt>
                <c:pt idx="1">
                  <c:v>51</c:v>
                </c:pt>
              </c:numCache>
            </c:numRef>
          </c:val>
        </c:ser>
        <c:dLbls>
          <c:showCatName val="1"/>
          <c:showPercent val="1"/>
        </c:dLbls>
        <c:firstSliceAng val="0"/>
      </c:pieChart>
      <c:spPr>
        <a:noFill/>
        <a:ln w="22225">
          <a:noFill/>
        </a:ln>
      </c:spPr>
    </c:plotArea>
    <c:legend>
      <c:legendPos val="r"/>
      <c:layout>
        <c:manualLayout>
          <c:xMode val="edge"/>
          <c:yMode val="edge"/>
          <c:x val="7.7114420444029025E-2"/>
          <c:y val="5.6338065483562856E-2"/>
          <c:w val="0.84825862488431769"/>
          <c:h val="0.11267613096712598"/>
        </c:manualLayout>
      </c:layout>
      <c:spPr>
        <a:noFill/>
        <a:ln w="22225">
          <a:noFill/>
        </a:ln>
      </c:spPr>
    </c:legend>
    <c:plotVisOnly val="1"/>
    <c:dispBlanksAs val="zero"/>
  </c:chart>
  <c:externalData r:id="rId2"/>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212464589235173"/>
          <c:y val="0.31888544891640924"/>
          <c:w val="0.49291784702549635"/>
          <c:h val="0.53869969040247856"/>
        </c:manualLayout>
      </c:layout>
      <c:pieChart>
        <c:varyColors val="1"/>
        <c:ser>
          <c:idx val="0"/>
          <c:order val="0"/>
          <c:tx>
            <c:strRef>
              <c:f>Sheet1!$B$1</c:f>
              <c:strCache>
                <c:ptCount val="1"/>
                <c:pt idx="0">
                  <c:v>百分比</c:v>
                </c:pt>
              </c:strCache>
            </c:strRef>
          </c:tx>
          <c:explosion val="5"/>
          <c:dLbls>
            <c:dLbl>
              <c:idx val="0"/>
              <c:layout>
                <c:manualLayout>
                  <c:x val="1.8447735490826525E-2"/>
                  <c:y val="4.736453491572324E-2"/>
                </c:manualLayout>
              </c:layout>
              <c:dLblPos val="bestFit"/>
              <c:showCatName val="1"/>
              <c:showPercent val="1"/>
            </c:dLbl>
            <c:dLbl>
              <c:idx val="1"/>
              <c:layout>
                <c:manualLayout>
                  <c:x val="-5.1495878373865746E-2"/>
                  <c:y val="-0.11003282097180973"/>
                </c:manualLayout>
              </c:layout>
              <c:dLblPos val="bestFit"/>
              <c:showCatName val="1"/>
              <c:showPercent val="1"/>
            </c:dLbl>
            <c:dLbl>
              <c:idx val="2"/>
              <c:layout>
                <c:manualLayout>
                  <c:x val="7.6932250770419694E-2"/>
                  <c:y val="-4.6327826041358345E-3"/>
                </c:manualLayout>
              </c:layout>
              <c:dLblPos val="bestFit"/>
              <c:showCatName val="1"/>
              <c:showPercent val="1"/>
            </c:dLbl>
            <c:dLbl>
              <c:idx val="3"/>
              <c:layout>
                <c:manualLayout>
                  <c:x val="4.8786290822703506E-2"/>
                  <c:y val="6.1461886536561892E-2"/>
                </c:manualLayout>
              </c:layout>
              <c:dLblPos val="bestFit"/>
              <c:showCatName val="1"/>
              <c:showPercent val="1"/>
            </c:dLbl>
            <c:dLbl>
              <c:idx val="4"/>
              <c:layout>
                <c:manualLayout>
                  <c:x val="-7.8036346722482469E-2"/>
                  <c:y val="-7.3953887077247071E-3"/>
                </c:manualLayout>
              </c:layout>
              <c:dLblPos val="bestFit"/>
              <c:showCatName val="1"/>
              <c:showPercent val="1"/>
            </c:dLbl>
            <c:dLbl>
              <c:idx val="5"/>
              <c:layout>
                <c:manualLayout>
                  <c:x val="7.6508011125475089E-2"/>
                  <c:y val="-3.4420612916343206E-2"/>
                </c:manualLayout>
              </c:layout>
              <c:dLblPos val="bestFit"/>
              <c:showCatName val="1"/>
              <c:showPercent val="1"/>
            </c:dLbl>
            <c:numFmt formatCode="0.0%" sourceLinked="0"/>
            <c:spPr>
              <a:noFill/>
              <a:ln w="22272">
                <a:noFill/>
              </a:ln>
            </c:spPr>
            <c:txPr>
              <a:bodyPr rot="0"/>
              <a:lstStyle/>
              <a:p>
                <a:pPr>
                  <a:defRPr/>
                </a:pPr>
                <a:endParaRPr lang="zh-CN"/>
              </a:p>
            </c:txPr>
            <c:showCatName val="1"/>
            <c:showPercent val="1"/>
            <c:showLeaderLines val="1"/>
          </c:dLbls>
          <c:cat>
            <c:strRef>
              <c:f>Sheet1!$A$2:$A$5</c:f>
              <c:strCache>
                <c:ptCount val="4"/>
                <c:pt idx="0">
                  <c:v>18-30岁</c:v>
                </c:pt>
                <c:pt idx="1">
                  <c:v>31-45岁</c:v>
                </c:pt>
                <c:pt idx="2">
                  <c:v>46-60岁</c:v>
                </c:pt>
                <c:pt idx="3">
                  <c:v>61岁及以上</c:v>
                </c:pt>
              </c:strCache>
            </c:strRef>
          </c:cat>
          <c:val>
            <c:numRef>
              <c:f>Sheet1!$B$2:$B$5</c:f>
              <c:numCache>
                <c:formatCode>General</c:formatCode>
                <c:ptCount val="4"/>
                <c:pt idx="0">
                  <c:v>26.6</c:v>
                </c:pt>
                <c:pt idx="1">
                  <c:v>38.9</c:v>
                </c:pt>
                <c:pt idx="2">
                  <c:v>28.6</c:v>
                </c:pt>
                <c:pt idx="3">
                  <c:v>5.9</c:v>
                </c:pt>
              </c:numCache>
            </c:numRef>
          </c:val>
        </c:ser>
        <c:dLbls>
          <c:showCatName val="1"/>
          <c:showPercent val="1"/>
        </c:dLbls>
        <c:firstSliceAng val="89"/>
      </c:pieChart>
      <c:spPr>
        <a:noFill/>
        <a:ln w="22272">
          <a:noFill/>
        </a:ln>
      </c:spPr>
    </c:plotArea>
    <c:legend>
      <c:legendPos val="r"/>
      <c:layout>
        <c:manualLayout>
          <c:xMode val="edge"/>
          <c:yMode val="edge"/>
          <c:x val="7.7114420444029025E-2"/>
          <c:y val="1.083740216324631E-2"/>
          <c:w val="0.84825862488431769"/>
          <c:h val="0.11267621689526047"/>
        </c:manualLayout>
      </c:layout>
      <c:spPr>
        <a:noFill/>
        <a:ln w="22272">
          <a:noFill/>
        </a:ln>
      </c:spPr>
    </c:legend>
    <c:plotVisOnly val="1"/>
    <c:dispBlanksAs val="zero"/>
  </c:chart>
  <c:externalData r:id="rId2"/>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823788546255527"/>
          <c:y val="0.22327044025157233"/>
          <c:w val="0.5176211453744497"/>
          <c:h val="0.73899371069182518"/>
        </c:manualLayout>
      </c:layout>
      <c:pieChart>
        <c:varyColors val="1"/>
        <c:ser>
          <c:idx val="0"/>
          <c:order val="0"/>
          <c:tx>
            <c:strRef>
              <c:f>Sheet1!$B$1</c:f>
              <c:strCache>
                <c:ptCount val="1"/>
                <c:pt idx="0">
                  <c:v>百分比</c:v>
                </c:pt>
              </c:strCache>
            </c:strRef>
          </c:tx>
          <c:explosion val="6"/>
          <c:dLbls>
            <c:dLbl>
              <c:idx val="0"/>
              <c:layout>
                <c:manualLayout>
                  <c:x val="1.8447643067573946E-2"/>
                  <c:y val="0.12727494909969042"/>
                </c:manualLayout>
              </c:layout>
              <c:dLblPos val="bestFit"/>
              <c:showCatName val="1"/>
              <c:showPercent val="1"/>
            </c:dLbl>
            <c:dLbl>
              <c:idx val="1"/>
              <c:layout>
                <c:manualLayout>
                  <c:x val="-9.2685321414828964E-2"/>
                  <c:y val="-0.13526765548604033"/>
                </c:manualLayout>
              </c:layout>
              <c:dLblPos val="bestFit"/>
              <c:showCatName val="1"/>
              <c:showPercent val="1"/>
            </c:dLbl>
            <c:dLbl>
              <c:idx val="2"/>
              <c:layout>
                <c:manualLayout>
                  <c:x val="0.15342688275094898"/>
                  <c:y val="-0.15183625267748249"/>
                </c:manualLayout>
              </c:layout>
              <c:dLblPos val="bestFit"/>
              <c:showCatName val="1"/>
              <c:showPercent val="1"/>
            </c:dLbl>
            <c:dLbl>
              <c:idx val="3"/>
              <c:layout>
                <c:manualLayout>
                  <c:x val="-1.0055716830346846E-2"/>
                  <c:y val="0.17922472569468817"/>
                </c:manualLayout>
              </c:layout>
              <c:dLblPos val="bestFit"/>
              <c:showCatName val="1"/>
              <c:showPercent val="1"/>
            </c:dLbl>
            <c:dLbl>
              <c:idx val="4"/>
              <c:layout>
                <c:manualLayout>
                  <c:x val="-0.12216791311964441"/>
                  <c:y val="7.2515223729545594E-2"/>
                </c:manualLayout>
              </c:layout>
              <c:dLblPos val="bestFit"/>
              <c:showCatName val="1"/>
              <c:showPercent val="1"/>
            </c:dLbl>
            <c:dLbl>
              <c:idx val="5"/>
              <c:layout>
                <c:manualLayout>
                  <c:x val="5.5913279027319594E-2"/>
                  <c:y val="-7.2272809763321844E-2"/>
                </c:manualLayout>
              </c:layout>
              <c:dLblPos val="bestFit"/>
              <c:showCatName val="1"/>
              <c:showPercent val="1"/>
            </c:dLbl>
            <c:numFmt formatCode="0.0%" sourceLinked="0"/>
            <c:spPr>
              <a:noFill/>
              <a:ln w="22225">
                <a:noFill/>
              </a:ln>
            </c:spPr>
            <c:txPr>
              <a:bodyPr rot="0"/>
              <a:lstStyle/>
              <a:p>
                <a:pPr>
                  <a:defRPr/>
                </a:pPr>
                <a:endParaRPr lang="zh-CN"/>
              </a:p>
            </c:txPr>
            <c:showCatName val="1"/>
            <c:showPercent val="1"/>
            <c:showLeaderLines val="1"/>
          </c:dLbls>
          <c:cat>
            <c:strRef>
              <c:f>Sheet1!$A$2:$A$8</c:f>
              <c:strCache>
                <c:ptCount val="7"/>
                <c:pt idx="0">
                  <c:v> 小学及以下</c:v>
                </c:pt>
                <c:pt idx="1">
                  <c:v> 初中</c:v>
                </c:pt>
                <c:pt idx="2">
                  <c:v> 高中、职高、中专或技校</c:v>
                </c:pt>
                <c:pt idx="3">
                  <c:v> 大专</c:v>
                </c:pt>
                <c:pt idx="4">
                  <c:v> 大学本科</c:v>
                </c:pt>
                <c:pt idx="5">
                  <c:v> 硕士、博士</c:v>
                </c:pt>
                <c:pt idx="6">
                  <c:v> 说不清</c:v>
                </c:pt>
              </c:strCache>
            </c:strRef>
          </c:cat>
          <c:val>
            <c:numRef>
              <c:f>Sheet1!$B$2:$B$8</c:f>
              <c:numCache>
                <c:formatCode>General</c:formatCode>
                <c:ptCount val="7"/>
                <c:pt idx="0">
                  <c:v>2.8</c:v>
                </c:pt>
                <c:pt idx="1">
                  <c:v>17.100000000000001</c:v>
                </c:pt>
                <c:pt idx="2">
                  <c:v>47.5</c:v>
                </c:pt>
                <c:pt idx="3">
                  <c:v>19</c:v>
                </c:pt>
                <c:pt idx="4">
                  <c:v>12.9</c:v>
                </c:pt>
                <c:pt idx="5">
                  <c:v>0.4</c:v>
                </c:pt>
                <c:pt idx="6">
                  <c:v>0.2</c:v>
                </c:pt>
              </c:numCache>
            </c:numRef>
          </c:val>
        </c:ser>
        <c:dLbls>
          <c:showCatName val="1"/>
          <c:showPercent val="1"/>
        </c:dLbls>
        <c:firstSliceAng val="89"/>
      </c:pieChart>
      <c:spPr>
        <a:noFill/>
        <a:ln w="22225">
          <a:noFill/>
        </a:ln>
      </c:spPr>
    </c:plotArea>
    <c:legend>
      <c:legendPos val="r"/>
      <c:layout>
        <c:manualLayout>
          <c:xMode val="edge"/>
          <c:yMode val="edge"/>
          <c:x val="0"/>
          <c:y val="1.0837427656651747E-2"/>
          <c:w val="1"/>
          <c:h val="0.13904792245932307"/>
        </c:manualLayout>
      </c:layout>
      <c:spPr>
        <a:noFill/>
        <a:ln w="22225">
          <a:noFill/>
        </a:ln>
      </c:spPr>
    </c:legend>
    <c:plotVisOnly val="1"/>
    <c:dispBlanksAs val="zero"/>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900763358778647"/>
          <c:y val="0.28660436137071726"/>
          <c:w val="0.50636132315521531"/>
          <c:h val="0.6199376947040498"/>
        </c:manualLayout>
      </c:layout>
      <c:pieChart>
        <c:varyColors val="1"/>
        <c:ser>
          <c:idx val="0"/>
          <c:order val="0"/>
          <c:tx>
            <c:strRef>
              <c:f>Sheet1!$B$1</c:f>
              <c:strCache>
                <c:ptCount val="1"/>
                <c:pt idx="0">
                  <c:v>百分比</c:v>
                </c:pt>
              </c:strCache>
            </c:strRef>
          </c:tx>
          <c:explosion val="5"/>
          <c:dLbls>
            <c:dLbl>
              <c:idx val="0"/>
              <c:layout>
                <c:manualLayout>
                  <c:x val="2.2785658223498789E-2"/>
                  <c:y val="-5.0616201703927079E-3"/>
                </c:manualLayout>
              </c:layout>
              <c:dLblPos val="bestFit"/>
              <c:showCatName val="1"/>
              <c:showPercent val="1"/>
            </c:dLbl>
            <c:dLbl>
              <c:idx val="1"/>
              <c:layout>
                <c:manualLayout>
                  <c:x val="-0.19669525502292401"/>
                  <c:y val="2.3191437123667204E-2"/>
                </c:manualLayout>
              </c:layout>
              <c:dLblPos val="bestFit"/>
              <c:showCatName val="1"/>
              <c:showPercent val="1"/>
            </c:dLbl>
            <c:dLbl>
              <c:idx val="2"/>
              <c:layout>
                <c:manualLayout>
                  <c:x val="-0.12159340698403444"/>
                  <c:y val="-0.18233469002274127"/>
                </c:manualLayout>
              </c:layout>
              <c:dLblPos val="bestFit"/>
              <c:showCatName val="1"/>
              <c:showPercent val="1"/>
            </c:dLbl>
            <c:dLbl>
              <c:idx val="3"/>
              <c:layout>
                <c:manualLayout>
                  <c:x val="0.17244591352756852"/>
                  <c:y val="0.1762446093142839"/>
                </c:manualLayout>
              </c:layout>
              <c:dLblPos val="bestFit"/>
              <c:showCatName val="1"/>
              <c:showPercent val="1"/>
            </c:dLbl>
            <c:dLbl>
              <c:idx val="4"/>
              <c:layout>
                <c:manualLayout>
                  <c:x val="-0.14861730107879828"/>
                  <c:y val="-0.1899265096309978"/>
                </c:manualLayout>
              </c:layout>
              <c:dLblPos val="bestFit"/>
              <c:showCatName val="1"/>
              <c:showPercent val="1"/>
            </c:dLbl>
            <c:dLbl>
              <c:idx val="5"/>
              <c:layout>
                <c:manualLayout>
                  <c:x val="2.2310551491332726E-2"/>
                  <c:y val="-0.11373284045793525"/>
                </c:manualLayout>
              </c:layout>
              <c:dLblPos val="bestFit"/>
              <c:showCatName val="1"/>
              <c:showPercent val="1"/>
            </c:dLbl>
            <c:numFmt formatCode="0.0%" sourceLinked="0"/>
            <c:spPr>
              <a:noFill/>
              <a:ln w="25400">
                <a:noFill/>
              </a:ln>
            </c:spPr>
            <c:txPr>
              <a:bodyPr rot="0"/>
              <a:lstStyle/>
              <a:p>
                <a:pPr>
                  <a:defRPr/>
                </a:pPr>
                <a:endParaRPr lang="zh-CN"/>
              </a:p>
            </c:txPr>
            <c:showCatName val="1"/>
            <c:showPercent val="1"/>
            <c:showLeaderLines val="1"/>
          </c:dLbls>
          <c:cat>
            <c:strRef>
              <c:f>Sheet1!$A$2:$A$7</c:f>
              <c:strCache>
                <c:ptCount val="6"/>
                <c:pt idx="0">
                  <c:v> 变差了很多</c:v>
                </c:pt>
                <c:pt idx="1">
                  <c:v> 变差了一些</c:v>
                </c:pt>
                <c:pt idx="2">
                  <c:v> 没有变化</c:v>
                </c:pt>
                <c:pt idx="3">
                  <c:v> 改善了一些</c:v>
                </c:pt>
                <c:pt idx="4">
                  <c:v> 改善了很多</c:v>
                </c:pt>
                <c:pt idx="5">
                  <c:v> 拒答/说不清</c:v>
                </c:pt>
              </c:strCache>
            </c:strRef>
          </c:cat>
          <c:val>
            <c:numRef>
              <c:f>Sheet1!$B$2:$B$7</c:f>
              <c:numCache>
                <c:formatCode>#,##0.0</c:formatCode>
                <c:ptCount val="6"/>
                <c:pt idx="0">
                  <c:v>0.61206521135779701</c:v>
                </c:pt>
                <c:pt idx="1">
                  <c:v>9.2605980939482144</c:v>
                </c:pt>
                <c:pt idx="2">
                  <c:v>31.602215530590872</c:v>
                </c:pt>
                <c:pt idx="3">
                  <c:v>55.256366532788434</c:v>
                </c:pt>
                <c:pt idx="4">
                  <c:v>2.5331190555185081</c:v>
                </c:pt>
                <c:pt idx="5">
                  <c:v>0.73563557579624417</c:v>
                </c:pt>
              </c:numCache>
            </c:numRef>
          </c:val>
        </c:ser>
        <c:dLbls>
          <c:showPercent val="1"/>
        </c:dLbls>
        <c:firstSliceAng val="67"/>
      </c:pieChart>
      <c:spPr>
        <a:noFill/>
        <a:ln w="25400">
          <a:noFill/>
        </a:ln>
      </c:spPr>
    </c:plotArea>
    <c:legend>
      <c:legendPos val="r"/>
      <c:layout>
        <c:manualLayout>
          <c:xMode val="edge"/>
          <c:yMode val="edge"/>
          <c:x val="6.1068702290076327E-2"/>
          <c:y val="4.9844236760124623E-2"/>
          <c:w val="0.86768447837150287"/>
          <c:h val="0.12461059190031162"/>
        </c:manualLayout>
      </c:layout>
      <c:spPr>
        <a:noFill/>
        <a:ln w="25400">
          <a:noFill/>
        </a:ln>
      </c:spPr>
    </c:legend>
    <c:plotVisOnly val="1"/>
    <c:dispBlanksAs val="zero"/>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plotArea>
      <c:layout/>
      <c:barChart>
        <c:barDir val="bar"/>
        <c:grouping val="clustered"/>
        <c:ser>
          <c:idx val="0"/>
          <c:order val="0"/>
          <c:tx>
            <c:strRef>
              <c:f>Sheet1!$B$1</c:f>
              <c:strCache>
                <c:ptCount val="1"/>
                <c:pt idx="0">
                  <c:v>系列 1</c:v>
                </c:pt>
              </c:strCache>
            </c:strRef>
          </c:tx>
          <c:dLbls>
            <c:spPr>
              <a:noFill/>
              <a:ln w="23584">
                <a:noFill/>
              </a:ln>
            </c:spPr>
            <c:showVal val="1"/>
          </c:dLbls>
          <c:cat>
            <c:strRef>
              <c:f>Sheet1!$A$2:$A$6</c:f>
              <c:strCache>
                <c:ptCount val="5"/>
                <c:pt idx="0">
                  <c:v> 消费者</c:v>
                </c:pt>
                <c:pt idx="1">
                  <c:v> 媒体</c:v>
                </c:pt>
                <c:pt idx="2">
                  <c:v> 行业协会</c:v>
                </c:pt>
                <c:pt idx="3">
                  <c:v> 政府部门</c:v>
                </c:pt>
                <c:pt idx="4">
                  <c:v> 食品企业</c:v>
                </c:pt>
              </c:strCache>
            </c:strRef>
          </c:cat>
          <c:val>
            <c:numRef>
              <c:f>Sheet1!$B$2:$B$6</c:f>
              <c:numCache>
                <c:formatCode>0.0%</c:formatCode>
                <c:ptCount val="5"/>
                <c:pt idx="0">
                  <c:v>5.2009949641850475E-2</c:v>
                </c:pt>
                <c:pt idx="1">
                  <c:v>0.10924903750247233</c:v>
                </c:pt>
                <c:pt idx="2">
                  <c:v>0.17678236888306229</c:v>
                </c:pt>
                <c:pt idx="3">
                  <c:v>0.80786830322297731</c:v>
                </c:pt>
                <c:pt idx="4">
                  <c:v>0.84838314632911282</c:v>
                </c:pt>
              </c:numCache>
            </c:numRef>
          </c:val>
        </c:ser>
        <c:ser>
          <c:idx val="1"/>
          <c:order val="1"/>
          <c:tx>
            <c:strRef>
              <c:f>Sheet1!$C$1</c:f>
              <c:strCache>
                <c:ptCount val="1"/>
                <c:pt idx="0">
                  <c:v>列1</c:v>
                </c:pt>
              </c:strCache>
            </c:strRef>
          </c:tx>
          <c:cat>
            <c:strRef>
              <c:f>Sheet1!$A$2:$A$6</c:f>
              <c:strCache>
                <c:ptCount val="5"/>
                <c:pt idx="0">
                  <c:v> 消费者</c:v>
                </c:pt>
                <c:pt idx="1">
                  <c:v> 媒体</c:v>
                </c:pt>
                <c:pt idx="2">
                  <c:v> 行业协会</c:v>
                </c:pt>
                <c:pt idx="3">
                  <c:v> 政府部门</c:v>
                </c:pt>
                <c:pt idx="4">
                  <c:v> 食品企业</c:v>
                </c:pt>
              </c:strCache>
            </c:strRef>
          </c:cat>
          <c:val>
            <c:numRef>
              <c:f>Sheet1!$C$2:$C$6</c:f>
              <c:numCache>
                <c:formatCode>General</c:formatCode>
                <c:ptCount val="5"/>
              </c:numCache>
            </c:numRef>
          </c:val>
        </c:ser>
        <c:ser>
          <c:idx val="2"/>
          <c:order val="2"/>
          <c:tx>
            <c:strRef>
              <c:f>Sheet1!$D$1</c:f>
              <c:strCache>
                <c:ptCount val="1"/>
                <c:pt idx="0">
                  <c:v>列2</c:v>
                </c:pt>
              </c:strCache>
            </c:strRef>
          </c:tx>
          <c:cat>
            <c:strRef>
              <c:f>Sheet1!$A$2:$A$6</c:f>
              <c:strCache>
                <c:ptCount val="5"/>
                <c:pt idx="0">
                  <c:v> 消费者</c:v>
                </c:pt>
                <c:pt idx="1">
                  <c:v> 媒体</c:v>
                </c:pt>
                <c:pt idx="2">
                  <c:v> 行业协会</c:v>
                </c:pt>
                <c:pt idx="3">
                  <c:v> 政府部门</c:v>
                </c:pt>
                <c:pt idx="4">
                  <c:v> 食品企业</c:v>
                </c:pt>
              </c:strCache>
            </c:strRef>
          </c:cat>
          <c:val>
            <c:numRef>
              <c:f>Sheet1!$D$2:$D$6</c:f>
              <c:numCache>
                <c:formatCode>General</c:formatCode>
                <c:ptCount val="5"/>
              </c:numCache>
            </c:numRef>
          </c:val>
        </c:ser>
        <c:axId val="178144384"/>
        <c:axId val="178145920"/>
      </c:barChart>
      <c:catAx>
        <c:axId val="178144384"/>
        <c:scaling>
          <c:orientation val="minMax"/>
        </c:scaling>
        <c:axPos val="l"/>
        <c:numFmt formatCode="#,##0" sourceLinked="1"/>
        <c:tickLblPos val="nextTo"/>
        <c:crossAx val="178145920"/>
        <c:crosses val="autoZero"/>
        <c:auto val="1"/>
        <c:lblAlgn val="ctr"/>
        <c:lblOffset val="100"/>
      </c:catAx>
      <c:valAx>
        <c:axId val="178145920"/>
        <c:scaling>
          <c:orientation val="minMax"/>
        </c:scaling>
        <c:axPos val="b"/>
        <c:numFmt formatCode="0%" sourceLinked="0"/>
        <c:tickLblPos val="nextTo"/>
        <c:crossAx val="178144384"/>
        <c:crosses val="autoZero"/>
        <c:crossBetween val="between"/>
      </c:valAx>
    </c:plotArea>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系列 1</c:v>
                </c:pt>
              </c:strCache>
            </c:strRef>
          </c:tx>
          <c:dLbls>
            <c:spPr>
              <a:noFill/>
              <a:ln w="22357">
                <a:noFill/>
              </a:ln>
            </c:spPr>
            <c:showVal val="1"/>
          </c:dLbls>
          <c:cat>
            <c:strRef>
              <c:f>Sheet1!$A$2:$A$10</c:f>
              <c:strCache>
                <c:ptCount val="9"/>
                <c:pt idx="0">
                  <c:v>零食</c:v>
                </c:pt>
                <c:pt idx="1">
                  <c:v>乳制品</c:v>
                </c:pt>
                <c:pt idx="2">
                  <c:v>饮料&amp;酒</c:v>
                </c:pt>
                <c:pt idx="3">
                  <c:v>肉及肉制品</c:v>
                </c:pt>
                <c:pt idx="4">
                  <c:v>粮食加工品</c:v>
                </c:pt>
                <c:pt idx="5">
                  <c:v>食用油</c:v>
                </c:pt>
                <c:pt idx="6">
                  <c:v>调味品</c:v>
                </c:pt>
                <c:pt idx="7">
                  <c:v>蛋及蛋制品</c:v>
                </c:pt>
                <c:pt idx="8">
                  <c:v>蔬菜、水果</c:v>
                </c:pt>
              </c:strCache>
            </c:strRef>
          </c:cat>
          <c:val>
            <c:numRef>
              <c:f>Sheet1!$B$2:$B$10</c:f>
              <c:numCache>
                <c:formatCode>0.0_ </c:formatCode>
                <c:ptCount val="9"/>
                <c:pt idx="0">
                  <c:v>62.501042934193237</c:v>
                </c:pt>
                <c:pt idx="1">
                  <c:v>63.263611397897314</c:v>
                </c:pt>
                <c:pt idx="2">
                  <c:v>64.289984493434488</c:v>
                </c:pt>
                <c:pt idx="3">
                  <c:v>64.400129484501974</c:v>
                </c:pt>
                <c:pt idx="4">
                  <c:v>67.556076623868051</c:v>
                </c:pt>
                <c:pt idx="5">
                  <c:v>68.006532092194377</c:v>
                </c:pt>
                <c:pt idx="6">
                  <c:v>69.538094646536578</c:v>
                </c:pt>
                <c:pt idx="7">
                  <c:v>70.892102825170738</c:v>
                </c:pt>
                <c:pt idx="8">
                  <c:v>71.306191047740711</c:v>
                </c:pt>
              </c:numCache>
            </c:numRef>
          </c:val>
        </c:ser>
        <c:ser>
          <c:idx val="1"/>
          <c:order val="1"/>
          <c:tx>
            <c:strRef>
              <c:f>Sheet1!$C$1</c:f>
              <c:strCache>
                <c:ptCount val="1"/>
                <c:pt idx="0">
                  <c:v>列1</c:v>
                </c:pt>
              </c:strCache>
            </c:strRef>
          </c:tx>
          <c:cat>
            <c:strRef>
              <c:f>Sheet1!$A$2:$A$10</c:f>
              <c:strCache>
                <c:ptCount val="9"/>
                <c:pt idx="0">
                  <c:v>零食</c:v>
                </c:pt>
                <c:pt idx="1">
                  <c:v>乳制品</c:v>
                </c:pt>
                <c:pt idx="2">
                  <c:v>饮料&amp;酒</c:v>
                </c:pt>
                <c:pt idx="3">
                  <c:v>肉及肉制品</c:v>
                </c:pt>
                <c:pt idx="4">
                  <c:v>粮食加工品</c:v>
                </c:pt>
                <c:pt idx="5">
                  <c:v>食用油</c:v>
                </c:pt>
                <c:pt idx="6">
                  <c:v>调味品</c:v>
                </c:pt>
                <c:pt idx="7">
                  <c:v>蛋及蛋制品</c:v>
                </c:pt>
                <c:pt idx="8">
                  <c:v>蔬菜、水果</c:v>
                </c:pt>
              </c:strCache>
            </c:strRef>
          </c:cat>
          <c:val>
            <c:numRef>
              <c:f>Sheet1!$C$2:$C$10</c:f>
              <c:numCache>
                <c:formatCode>General</c:formatCode>
                <c:ptCount val="9"/>
              </c:numCache>
            </c:numRef>
          </c:val>
        </c:ser>
        <c:ser>
          <c:idx val="2"/>
          <c:order val="2"/>
          <c:tx>
            <c:strRef>
              <c:f>Sheet1!$D$1</c:f>
              <c:strCache>
                <c:ptCount val="1"/>
                <c:pt idx="0">
                  <c:v>列2</c:v>
                </c:pt>
              </c:strCache>
            </c:strRef>
          </c:tx>
          <c:cat>
            <c:strRef>
              <c:f>Sheet1!$A$2:$A$10</c:f>
              <c:strCache>
                <c:ptCount val="9"/>
                <c:pt idx="0">
                  <c:v>零食</c:v>
                </c:pt>
                <c:pt idx="1">
                  <c:v>乳制品</c:v>
                </c:pt>
                <c:pt idx="2">
                  <c:v>饮料&amp;酒</c:v>
                </c:pt>
                <c:pt idx="3">
                  <c:v>肉及肉制品</c:v>
                </c:pt>
                <c:pt idx="4">
                  <c:v>粮食加工品</c:v>
                </c:pt>
                <c:pt idx="5">
                  <c:v>食用油</c:v>
                </c:pt>
                <c:pt idx="6">
                  <c:v>调味品</c:v>
                </c:pt>
                <c:pt idx="7">
                  <c:v>蛋及蛋制品</c:v>
                </c:pt>
                <c:pt idx="8">
                  <c:v>蔬菜、水果</c:v>
                </c:pt>
              </c:strCache>
            </c:strRef>
          </c:cat>
          <c:val>
            <c:numRef>
              <c:f>Sheet1!$D$2:$D$10</c:f>
              <c:numCache>
                <c:formatCode>General</c:formatCode>
                <c:ptCount val="9"/>
              </c:numCache>
            </c:numRef>
          </c:val>
        </c:ser>
        <c:axId val="178131712"/>
        <c:axId val="178133248"/>
      </c:barChart>
      <c:catAx>
        <c:axId val="178131712"/>
        <c:scaling>
          <c:orientation val="minMax"/>
        </c:scaling>
        <c:axPos val="b"/>
        <c:numFmt formatCode="General" sourceLinked="1"/>
        <c:tickLblPos val="nextTo"/>
        <c:txPr>
          <a:bodyPr rot="0" vert="wordArtVertRtl"/>
          <a:lstStyle/>
          <a:p>
            <a:pPr>
              <a:defRPr sz="880" b="0" i="0" u="none" strike="noStrike" baseline="0">
                <a:solidFill>
                  <a:srgbClr val="000000"/>
                </a:solidFill>
                <a:latin typeface="宋体"/>
                <a:ea typeface="宋体"/>
                <a:cs typeface="宋体"/>
              </a:defRPr>
            </a:pPr>
            <a:endParaRPr lang="zh-CN"/>
          </a:p>
        </c:txPr>
        <c:crossAx val="178133248"/>
        <c:crosses val="autoZero"/>
        <c:auto val="1"/>
        <c:lblAlgn val="ctr"/>
        <c:lblOffset val="100"/>
      </c:catAx>
      <c:valAx>
        <c:axId val="178133248"/>
        <c:scaling>
          <c:orientation val="minMax"/>
        </c:scaling>
        <c:axPos val="l"/>
        <c:numFmt formatCode="0_ " sourceLinked="0"/>
        <c:tickLblPos val="nextTo"/>
        <c:crossAx val="178131712"/>
        <c:crosses val="autoZero"/>
        <c:crossBetween val="between"/>
      </c:valAx>
    </c:plotArea>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系列 1</c:v>
                </c:pt>
              </c:strCache>
            </c:strRef>
          </c:tx>
          <c:dLbls>
            <c:spPr>
              <a:noFill/>
              <a:ln w="25400">
                <a:noFill/>
              </a:ln>
            </c:spPr>
            <c:showVal val="1"/>
          </c:dLbls>
          <c:cat>
            <c:strRef>
              <c:f>Sheet1!$A$2:$A$10</c:f>
              <c:strCache>
                <c:ptCount val="9"/>
                <c:pt idx="0">
                  <c:v> 乳制品</c:v>
                </c:pt>
                <c:pt idx="1">
                  <c:v> 肉及肉制品</c:v>
                </c:pt>
                <c:pt idx="2">
                  <c:v> 粮食加工品</c:v>
                </c:pt>
                <c:pt idx="3">
                  <c:v> 食用油</c:v>
                </c:pt>
                <c:pt idx="4">
                  <c:v>饮料&amp;酒</c:v>
                </c:pt>
                <c:pt idx="5">
                  <c:v> 零食</c:v>
                </c:pt>
                <c:pt idx="6">
                  <c:v>蔬菜、水果</c:v>
                </c:pt>
                <c:pt idx="7">
                  <c:v> 调味品</c:v>
                </c:pt>
                <c:pt idx="8">
                  <c:v> 蛋及蛋制品</c:v>
                </c:pt>
              </c:strCache>
            </c:strRef>
          </c:cat>
          <c:val>
            <c:numRef>
              <c:f>Sheet1!$B$2:$B$10</c:f>
              <c:numCache>
                <c:formatCode>0.0%</c:formatCode>
                <c:ptCount val="9"/>
                <c:pt idx="0">
                  <c:v>0.41036763495233997</c:v>
                </c:pt>
                <c:pt idx="1">
                  <c:v>0.39811864789108925</c:v>
                </c:pt>
                <c:pt idx="2">
                  <c:v>0.37055310133270403</c:v>
                </c:pt>
                <c:pt idx="3">
                  <c:v>0.33577369536906987</c:v>
                </c:pt>
                <c:pt idx="4">
                  <c:v>0.30963159636347581</c:v>
                </c:pt>
                <c:pt idx="5">
                  <c:v>0.29376933215810175</c:v>
                </c:pt>
                <c:pt idx="6">
                  <c:v>0.23909171620723504</c:v>
                </c:pt>
                <c:pt idx="7">
                  <c:v>0.21516537073903327</c:v>
                </c:pt>
                <c:pt idx="8">
                  <c:v>0.1917837326862154</c:v>
                </c:pt>
              </c:numCache>
            </c:numRef>
          </c:val>
        </c:ser>
        <c:ser>
          <c:idx val="1"/>
          <c:order val="1"/>
          <c:tx>
            <c:strRef>
              <c:f>Sheet1!$C$1</c:f>
              <c:strCache>
                <c:ptCount val="1"/>
                <c:pt idx="0">
                  <c:v>列1</c:v>
                </c:pt>
              </c:strCache>
            </c:strRef>
          </c:tx>
          <c:cat>
            <c:strRef>
              <c:f>Sheet1!$A$2:$A$10</c:f>
              <c:strCache>
                <c:ptCount val="9"/>
                <c:pt idx="0">
                  <c:v> 乳制品</c:v>
                </c:pt>
                <c:pt idx="1">
                  <c:v> 肉及肉制品</c:v>
                </c:pt>
                <c:pt idx="2">
                  <c:v> 粮食加工品</c:v>
                </c:pt>
                <c:pt idx="3">
                  <c:v> 食用油</c:v>
                </c:pt>
                <c:pt idx="4">
                  <c:v>饮料&amp;酒</c:v>
                </c:pt>
                <c:pt idx="5">
                  <c:v> 零食</c:v>
                </c:pt>
                <c:pt idx="6">
                  <c:v>蔬菜、水果</c:v>
                </c:pt>
                <c:pt idx="7">
                  <c:v> 调味品</c:v>
                </c:pt>
                <c:pt idx="8">
                  <c:v> 蛋及蛋制品</c:v>
                </c:pt>
              </c:strCache>
            </c:strRef>
          </c:cat>
          <c:val>
            <c:numRef>
              <c:f>Sheet1!$C$2:$C$10</c:f>
              <c:numCache>
                <c:formatCode>General</c:formatCode>
                <c:ptCount val="9"/>
              </c:numCache>
            </c:numRef>
          </c:val>
        </c:ser>
        <c:ser>
          <c:idx val="2"/>
          <c:order val="2"/>
          <c:tx>
            <c:strRef>
              <c:f>Sheet1!$D$1</c:f>
              <c:strCache>
                <c:ptCount val="1"/>
                <c:pt idx="0">
                  <c:v>列2</c:v>
                </c:pt>
              </c:strCache>
            </c:strRef>
          </c:tx>
          <c:cat>
            <c:strRef>
              <c:f>Sheet1!$A$2:$A$10</c:f>
              <c:strCache>
                <c:ptCount val="9"/>
                <c:pt idx="0">
                  <c:v> 乳制品</c:v>
                </c:pt>
                <c:pt idx="1">
                  <c:v> 肉及肉制品</c:v>
                </c:pt>
                <c:pt idx="2">
                  <c:v> 粮食加工品</c:v>
                </c:pt>
                <c:pt idx="3">
                  <c:v> 食用油</c:v>
                </c:pt>
                <c:pt idx="4">
                  <c:v>饮料&amp;酒</c:v>
                </c:pt>
                <c:pt idx="5">
                  <c:v> 零食</c:v>
                </c:pt>
                <c:pt idx="6">
                  <c:v>蔬菜、水果</c:v>
                </c:pt>
                <c:pt idx="7">
                  <c:v> 调味品</c:v>
                </c:pt>
                <c:pt idx="8">
                  <c:v> 蛋及蛋制品</c:v>
                </c:pt>
              </c:strCache>
            </c:strRef>
          </c:cat>
          <c:val>
            <c:numRef>
              <c:f>Sheet1!$D$2:$D$10</c:f>
              <c:numCache>
                <c:formatCode>General</c:formatCode>
                <c:ptCount val="9"/>
              </c:numCache>
            </c:numRef>
          </c:val>
        </c:ser>
        <c:axId val="178387968"/>
        <c:axId val="178393856"/>
      </c:barChart>
      <c:catAx>
        <c:axId val="178387968"/>
        <c:scaling>
          <c:orientation val="minMax"/>
        </c:scaling>
        <c:axPos val="b"/>
        <c:numFmt formatCode="#,##0" sourceLinked="1"/>
        <c:tickLblPos val="nextTo"/>
        <c:txPr>
          <a:bodyPr rot="0" vert="wordArtVertRtl"/>
          <a:lstStyle/>
          <a:p>
            <a:pPr>
              <a:defRPr sz="1000" b="0" i="0" u="none" strike="noStrike" baseline="0">
                <a:solidFill>
                  <a:srgbClr val="000000"/>
                </a:solidFill>
                <a:latin typeface="宋体"/>
                <a:ea typeface="宋体"/>
                <a:cs typeface="宋体"/>
              </a:defRPr>
            </a:pPr>
            <a:endParaRPr lang="zh-CN"/>
          </a:p>
        </c:txPr>
        <c:crossAx val="178393856"/>
        <c:crosses val="autoZero"/>
        <c:auto val="1"/>
        <c:lblAlgn val="ctr"/>
        <c:lblOffset val="100"/>
      </c:catAx>
      <c:valAx>
        <c:axId val="178393856"/>
        <c:scaling>
          <c:orientation val="minMax"/>
        </c:scaling>
        <c:axPos val="l"/>
        <c:numFmt formatCode="0%" sourceLinked="0"/>
        <c:tickLblPos val="nextTo"/>
        <c:crossAx val="178387968"/>
        <c:crosses val="autoZero"/>
        <c:crossBetween val="between"/>
        <c:majorUnit val="0.1"/>
      </c:valAx>
    </c:plotArea>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附图  对未来一年内食品安全的状况，您觉得是改善还是变差？</c:v>
                </c:pt>
              </c:strCache>
            </c:strRef>
          </c:tx>
          <c:explosion val="10"/>
          <c:dLbls>
            <c:dLbl>
              <c:idx val="0"/>
              <c:layout>
                <c:manualLayout>
                  <c:x val="0.16231997585354702"/>
                  <c:y val="-9.5229507183350048E-3"/>
                </c:manualLayout>
              </c:layout>
              <c:dLblPos val="bestFit"/>
              <c:showVal val="1"/>
              <c:showCatName val="1"/>
            </c:dLbl>
            <c:dLbl>
              <c:idx val="1"/>
              <c:layout>
                <c:manualLayout>
                  <c:x val="-0.16046940962273984"/>
                  <c:y val="0.10237790373312392"/>
                </c:manualLayout>
              </c:layout>
              <c:dLblPos val="bestFit"/>
              <c:showVal val="1"/>
              <c:showCatName val="1"/>
            </c:dLbl>
            <c:dLbl>
              <c:idx val="2"/>
              <c:layout>
                <c:manualLayout>
                  <c:x val="-0.13238005435336461"/>
                  <c:y val="-0.17933487022683359"/>
                </c:manualLayout>
              </c:layout>
              <c:dLblPos val="bestFit"/>
              <c:showVal val="1"/>
              <c:showCatName val="1"/>
            </c:dLbl>
            <c:dLbl>
              <c:idx val="3"/>
              <c:delete val="1"/>
            </c:dLbl>
            <c:spPr>
              <a:noFill/>
              <a:ln w="25400">
                <a:noFill/>
              </a:ln>
            </c:spPr>
            <c:showVal val="1"/>
            <c:showCatName val="1"/>
            <c:showLeaderLines val="1"/>
          </c:dLbls>
          <c:cat>
            <c:strRef>
              <c:f>Sheet1!$A$2:$A$5</c:f>
              <c:strCache>
                <c:ptCount val="4"/>
                <c:pt idx="0">
                  <c:v> 得到改善</c:v>
                </c:pt>
                <c:pt idx="1">
                  <c:v> 没有变化</c:v>
                </c:pt>
                <c:pt idx="2">
                  <c:v> 变差</c:v>
                </c:pt>
                <c:pt idx="3">
                  <c:v>拒答/说不清</c:v>
                </c:pt>
              </c:strCache>
            </c:strRef>
          </c:cat>
          <c:val>
            <c:numRef>
              <c:f>Sheet1!$B$2:$B$5</c:f>
              <c:numCache>
                <c:formatCode>0.0%</c:formatCode>
                <c:ptCount val="4"/>
                <c:pt idx="0">
                  <c:v>0.55490399635108789</c:v>
                </c:pt>
                <c:pt idx="1">
                  <c:v>0.29876978949757382</c:v>
                </c:pt>
                <c:pt idx="2">
                  <c:v>0.14551243073391923</c:v>
                </c:pt>
                <c:pt idx="3">
                  <c:v>8.1378341742139573E-4</c:v>
                </c:pt>
              </c:numCache>
            </c:numRef>
          </c:val>
        </c:ser>
        <c:firstSliceAng val="168"/>
      </c:pieChart>
      <c:spPr>
        <a:noFill/>
        <a:ln w="25400">
          <a:noFill/>
        </a:ln>
      </c:spPr>
    </c:plotArea>
    <c:legend>
      <c:legendPos val="r"/>
      <c:layout>
        <c:manualLayout>
          <c:xMode val="edge"/>
          <c:yMode val="edge"/>
          <c:x val="0.79764243614931374"/>
          <c:y val="0.32616487455197191"/>
          <c:w val="0.18664047151277052"/>
          <c:h val="0.34408602150537637"/>
        </c:manualLayout>
      </c:layout>
      <c:spPr>
        <a:noFill/>
        <a:ln w="25400">
          <a:noFill/>
        </a:ln>
      </c:spPr>
    </c:legend>
    <c:plotVisOnly val="1"/>
    <c:dispBlanksAs val="zero"/>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plotArea>
      <c:layout>
        <c:manualLayout>
          <c:layoutTarget val="inner"/>
          <c:xMode val="edge"/>
          <c:yMode val="edge"/>
          <c:x val="9.9787685774947024E-2"/>
          <c:y val="5.2044609665427496E-2"/>
          <c:w val="0.86836518046709132"/>
          <c:h val="0.50185873605948084"/>
        </c:manualLayout>
      </c:layout>
      <c:barChart>
        <c:barDir val="col"/>
        <c:grouping val="clustered"/>
        <c:ser>
          <c:idx val="0"/>
          <c:order val="0"/>
          <c:tx>
            <c:strRef>
              <c:f>Sheet1!$B$1</c:f>
              <c:strCache>
                <c:ptCount val="1"/>
                <c:pt idx="0">
                  <c:v>系列 1</c:v>
                </c:pt>
              </c:strCache>
            </c:strRef>
          </c:tx>
          <c:dLbls>
            <c:spPr>
              <a:noFill/>
              <a:ln w="25387">
                <a:noFill/>
              </a:ln>
            </c:spPr>
            <c:showVal val="1"/>
          </c:dLbls>
          <c:cat>
            <c:strRef>
              <c:f>Sheet1!$A$2:$A$7</c:f>
              <c:strCache>
                <c:ptCount val="6"/>
                <c:pt idx="0">
                  <c:v> 信心增加5%-10%</c:v>
                </c:pt>
                <c:pt idx="1">
                  <c:v> 信心增加5%及以下</c:v>
                </c:pt>
                <c:pt idx="2">
                  <c:v> 信心增加11%-15%</c:v>
                </c:pt>
                <c:pt idx="3">
                  <c:v> 信心增加16%-20%</c:v>
                </c:pt>
                <c:pt idx="4">
                  <c:v> 信心增加20%以上</c:v>
                </c:pt>
                <c:pt idx="5">
                  <c:v>说不清</c:v>
                </c:pt>
              </c:strCache>
            </c:strRef>
          </c:cat>
          <c:val>
            <c:numRef>
              <c:f>Sheet1!$B$2:$B$7</c:f>
              <c:numCache>
                <c:formatCode>0.0%</c:formatCode>
                <c:ptCount val="6"/>
                <c:pt idx="0">
                  <c:v>0.33747200542346928</c:v>
                </c:pt>
                <c:pt idx="1">
                  <c:v>0.23322857671564218</c:v>
                </c:pt>
                <c:pt idx="2">
                  <c:v>0.18179521754402514</c:v>
                </c:pt>
                <c:pt idx="3">
                  <c:v>0.14558374896324539</c:v>
                </c:pt>
                <c:pt idx="4">
                  <c:v>7.9788749783959917E-2</c:v>
                </c:pt>
                <c:pt idx="5">
                  <c:v>2.2131701569659407E-2</c:v>
                </c:pt>
              </c:numCache>
            </c:numRef>
          </c:val>
        </c:ser>
        <c:ser>
          <c:idx val="1"/>
          <c:order val="1"/>
          <c:tx>
            <c:strRef>
              <c:f>Sheet1!$C$1</c:f>
              <c:strCache>
                <c:ptCount val="1"/>
                <c:pt idx="0">
                  <c:v>列1</c:v>
                </c:pt>
              </c:strCache>
            </c:strRef>
          </c:tx>
          <c:cat>
            <c:strRef>
              <c:f>Sheet1!$A$2:$A$7</c:f>
              <c:strCache>
                <c:ptCount val="6"/>
                <c:pt idx="0">
                  <c:v> 信心增加5%-10%</c:v>
                </c:pt>
                <c:pt idx="1">
                  <c:v> 信心增加5%及以下</c:v>
                </c:pt>
                <c:pt idx="2">
                  <c:v> 信心增加11%-15%</c:v>
                </c:pt>
                <c:pt idx="3">
                  <c:v> 信心增加16%-20%</c:v>
                </c:pt>
                <c:pt idx="4">
                  <c:v> 信心增加20%以上</c:v>
                </c:pt>
                <c:pt idx="5">
                  <c:v>说不清</c:v>
                </c:pt>
              </c:strCache>
            </c:strRef>
          </c:cat>
          <c:val>
            <c:numRef>
              <c:f>Sheet1!$C$2:$C$7</c:f>
              <c:numCache>
                <c:formatCode>General</c:formatCode>
                <c:ptCount val="6"/>
              </c:numCache>
            </c:numRef>
          </c:val>
        </c:ser>
        <c:ser>
          <c:idx val="2"/>
          <c:order val="2"/>
          <c:tx>
            <c:strRef>
              <c:f>Sheet1!$D$1</c:f>
              <c:strCache>
                <c:ptCount val="1"/>
                <c:pt idx="0">
                  <c:v>列2</c:v>
                </c:pt>
              </c:strCache>
            </c:strRef>
          </c:tx>
          <c:cat>
            <c:strRef>
              <c:f>Sheet1!$A$2:$A$7</c:f>
              <c:strCache>
                <c:ptCount val="6"/>
                <c:pt idx="0">
                  <c:v> 信心增加5%-10%</c:v>
                </c:pt>
                <c:pt idx="1">
                  <c:v> 信心增加5%及以下</c:v>
                </c:pt>
                <c:pt idx="2">
                  <c:v> 信心增加11%-15%</c:v>
                </c:pt>
                <c:pt idx="3">
                  <c:v> 信心增加16%-20%</c:v>
                </c:pt>
                <c:pt idx="4">
                  <c:v> 信心增加20%以上</c:v>
                </c:pt>
                <c:pt idx="5">
                  <c:v>说不清</c:v>
                </c:pt>
              </c:strCache>
            </c:strRef>
          </c:cat>
          <c:val>
            <c:numRef>
              <c:f>Sheet1!$D$2:$D$7</c:f>
              <c:numCache>
                <c:formatCode>General</c:formatCode>
                <c:ptCount val="6"/>
              </c:numCache>
            </c:numRef>
          </c:val>
        </c:ser>
        <c:axId val="178485504"/>
        <c:axId val="178495488"/>
      </c:barChart>
      <c:catAx>
        <c:axId val="178485504"/>
        <c:scaling>
          <c:orientation val="minMax"/>
        </c:scaling>
        <c:axPos val="b"/>
        <c:numFmt formatCode="#,##0" sourceLinked="1"/>
        <c:tickLblPos val="nextTo"/>
        <c:crossAx val="178495488"/>
        <c:crosses val="autoZero"/>
        <c:auto val="1"/>
        <c:lblAlgn val="ctr"/>
        <c:lblOffset val="100"/>
      </c:catAx>
      <c:valAx>
        <c:axId val="178495488"/>
        <c:scaling>
          <c:orientation val="minMax"/>
        </c:scaling>
        <c:axPos val="l"/>
        <c:numFmt formatCode="0%" sourceLinked="0"/>
        <c:tickLblPos val="nextTo"/>
        <c:crossAx val="178485504"/>
        <c:crosses val="autoZero"/>
        <c:crossBetween val="between"/>
        <c:majorUnit val="0.1"/>
      </c:valAx>
    </c:plotArea>
    <c:plotVisOnly val="1"/>
    <c:dispBlanksAs val="gap"/>
  </c:chart>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plotArea>
      <c:layout>
        <c:manualLayout>
          <c:layoutTarget val="inner"/>
          <c:xMode val="edge"/>
          <c:yMode val="edge"/>
          <c:x val="9.4000000000000028E-2"/>
          <c:y val="4.7138047138047139E-2"/>
          <c:w val="0.876000000000001"/>
          <c:h val="0.54882154882154888"/>
        </c:manualLayout>
      </c:layout>
      <c:barChart>
        <c:barDir val="col"/>
        <c:grouping val="clustered"/>
        <c:ser>
          <c:idx val="0"/>
          <c:order val="0"/>
          <c:tx>
            <c:strRef>
              <c:f>Sheet1!$B$1</c:f>
              <c:strCache>
                <c:ptCount val="1"/>
                <c:pt idx="0">
                  <c:v>系列 1</c:v>
                </c:pt>
              </c:strCache>
            </c:strRef>
          </c:tx>
          <c:dLbls>
            <c:spPr>
              <a:noFill/>
              <a:ln w="25380">
                <a:noFill/>
              </a:ln>
            </c:spPr>
            <c:showVal val="1"/>
          </c:dLbls>
          <c:cat>
            <c:strRef>
              <c:f>Sheet1!$A$2:$A$7</c:f>
              <c:strCache>
                <c:ptCount val="6"/>
                <c:pt idx="0">
                  <c:v> 信心降低5%-10%</c:v>
                </c:pt>
                <c:pt idx="1">
                  <c:v> 信心降低5%及以下</c:v>
                </c:pt>
                <c:pt idx="2">
                  <c:v> 信心降低11%-15%</c:v>
                </c:pt>
                <c:pt idx="3">
                  <c:v> 信心降低20%以上</c:v>
                </c:pt>
                <c:pt idx="4">
                  <c:v> 信心降低16%-20%</c:v>
                </c:pt>
                <c:pt idx="5">
                  <c:v>说不清</c:v>
                </c:pt>
              </c:strCache>
            </c:strRef>
          </c:cat>
          <c:val>
            <c:numRef>
              <c:f>Sheet1!$B$2:$B$7</c:f>
              <c:numCache>
                <c:formatCode>0.0%</c:formatCode>
                <c:ptCount val="6"/>
                <c:pt idx="0">
                  <c:v>0.29647438003290189</c:v>
                </c:pt>
                <c:pt idx="1">
                  <c:v>0.25518111832593127</c:v>
                </c:pt>
                <c:pt idx="2">
                  <c:v>0.16190336393821525</c:v>
                </c:pt>
                <c:pt idx="3">
                  <c:v>0.11844249600529767</c:v>
                </c:pt>
                <c:pt idx="4">
                  <c:v>0.11333923544472982</c:v>
                </c:pt>
                <c:pt idx="5">
                  <c:v>5.4659406252924883E-2</c:v>
                </c:pt>
              </c:numCache>
            </c:numRef>
          </c:val>
        </c:ser>
        <c:ser>
          <c:idx val="1"/>
          <c:order val="1"/>
          <c:tx>
            <c:strRef>
              <c:f>Sheet1!$C$1</c:f>
              <c:strCache>
                <c:ptCount val="1"/>
                <c:pt idx="0">
                  <c:v>列1</c:v>
                </c:pt>
              </c:strCache>
            </c:strRef>
          </c:tx>
          <c:cat>
            <c:strRef>
              <c:f>Sheet1!$A$2:$A$7</c:f>
              <c:strCache>
                <c:ptCount val="6"/>
                <c:pt idx="0">
                  <c:v> 信心降低5%-10%</c:v>
                </c:pt>
                <c:pt idx="1">
                  <c:v> 信心降低5%及以下</c:v>
                </c:pt>
                <c:pt idx="2">
                  <c:v> 信心降低11%-15%</c:v>
                </c:pt>
                <c:pt idx="3">
                  <c:v> 信心降低20%以上</c:v>
                </c:pt>
                <c:pt idx="4">
                  <c:v> 信心降低16%-20%</c:v>
                </c:pt>
                <c:pt idx="5">
                  <c:v>说不清</c:v>
                </c:pt>
              </c:strCache>
            </c:strRef>
          </c:cat>
          <c:val>
            <c:numRef>
              <c:f>Sheet1!$C$2:$C$7</c:f>
              <c:numCache>
                <c:formatCode>General</c:formatCode>
                <c:ptCount val="6"/>
              </c:numCache>
            </c:numRef>
          </c:val>
        </c:ser>
        <c:ser>
          <c:idx val="2"/>
          <c:order val="2"/>
          <c:tx>
            <c:strRef>
              <c:f>Sheet1!$D$1</c:f>
              <c:strCache>
                <c:ptCount val="1"/>
                <c:pt idx="0">
                  <c:v>列2</c:v>
                </c:pt>
              </c:strCache>
            </c:strRef>
          </c:tx>
          <c:cat>
            <c:strRef>
              <c:f>Sheet1!$A$2:$A$7</c:f>
              <c:strCache>
                <c:ptCount val="6"/>
                <c:pt idx="0">
                  <c:v> 信心降低5%-10%</c:v>
                </c:pt>
                <c:pt idx="1">
                  <c:v> 信心降低5%及以下</c:v>
                </c:pt>
                <c:pt idx="2">
                  <c:v> 信心降低11%-15%</c:v>
                </c:pt>
                <c:pt idx="3">
                  <c:v> 信心降低20%以上</c:v>
                </c:pt>
                <c:pt idx="4">
                  <c:v> 信心降低16%-20%</c:v>
                </c:pt>
                <c:pt idx="5">
                  <c:v>说不清</c:v>
                </c:pt>
              </c:strCache>
            </c:strRef>
          </c:cat>
          <c:val>
            <c:numRef>
              <c:f>Sheet1!$D$2:$D$7</c:f>
              <c:numCache>
                <c:formatCode>General</c:formatCode>
                <c:ptCount val="6"/>
              </c:numCache>
            </c:numRef>
          </c:val>
        </c:ser>
        <c:axId val="178164480"/>
        <c:axId val="178166016"/>
      </c:barChart>
      <c:catAx>
        <c:axId val="178164480"/>
        <c:scaling>
          <c:orientation val="minMax"/>
        </c:scaling>
        <c:axPos val="b"/>
        <c:numFmt formatCode="#,##0" sourceLinked="1"/>
        <c:tickLblPos val="nextTo"/>
        <c:crossAx val="178166016"/>
        <c:crosses val="autoZero"/>
        <c:auto val="1"/>
        <c:lblAlgn val="ctr"/>
        <c:lblOffset val="100"/>
      </c:catAx>
      <c:valAx>
        <c:axId val="178166016"/>
        <c:scaling>
          <c:orientation val="minMax"/>
        </c:scaling>
        <c:axPos val="l"/>
        <c:numFmt formatCode="0%" sourceLinked="0"/>
        <c:tickLblPos val="nextTo"/>
        <c:crossAx val="178164480"/>
        <c:crosses val="autoZero"/>
        <c:crossBetween val="between"/>
      </c:valAx>
    </c:plotArea>
    <c:plotVisOnly val="1"/>
    <c:dispBlanksAs val="gap"/>
  </c:chart>
  <c:externalData r:id="rId2"/>
</c:chartSpace>
</file>

<file path=word/drawings/_rels/drawing2.xml.rels><?xml version="1.0" encoding="UTF-8" standalone="yes"?>
<Relationships xmlns="http://schemas.openxmlformats.org/package/2006/relationships"><Relationship Id="rId1" Type="http://schemas.openxmlformats.org/officeDocument/2006/relationships/image" Target="../media/image5.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5.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6.png"/></Relationships>
</file>

<file path=word/drawings/drawing1.xml><?xml version="1.0" encoding="utf-8"?>
<c:userShapes xmlns:c="http://schemas.openxmlformats.org/drawingml/2006/chart">
  <cdr:relSizeAnchor xmlns:cdr="http://schemas.openxmlformats.org/drawingml/2006/chartDrawing">
    <cdr:from>
      <cdr:x>0.19685</cdr:x>
      <cdr:y>0.24149</cdr:y>
    </cdr:from>
    <cdr:to>
      <cdr:x>0.28172</cdr:x>
      <cdr:y>0.31269</cdr:y>
    </cdr:to>
    <cdr:sp macro="" textlink="">
      <cdr:nvSpPr>
        <cdr:cNvPr id="2" name="TextBox 1"/>
        <cdr:cNvSpPr txBox="1"/>
      </cdr:nvSpPr>
      <cdr:spPr>
        <a:xfrm xmlns:a="http://schemas.openxmlformats.org/drawingml/2006/main">
          <a:off x="1038224" y="742950"/>
          <a:ext cx="447675"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altLang="zh-CN" sz="1000"/>
            <a:t>72%</a:t>
          </a:r>
          <a:endParaRPr lang="zh-CN" altLang="en-US" sz="1000"/>
        </a:p>
      </cdr:txBody>
    </cdr:sp>
  </cdr:relSizeAnchor>
  <cdr:relSizeAnchor xmlns:cdr="http://schemas.openxmlformats.org/drawingml/2006/chartDrawing">
    <cdr:from>
      <cdr:x>0</cdr:x>
      <cdr:y>0</cdr:y>
    </cdr:from>
    <cdr:to>
      <cdr:x>0.08488</cdr:x>
      <cdr:y>0.07121</cdr:y>
    </cdr:to>
    <cdr:sp macro="" textlink="">
      <cdr:nvSpPr>
        <cdr:cNvPr id="3" name="TextBox 1"/>
        <cdr:cNvSpPr txBox="1"/>
      </cdr:nvSpPr>
      <cdr:spPr>
        <a:xfrm xmlns:a="http://schemas.openxmlformats.org/drawingml/2006/main">
          <a:off x="0" y="0"/>
          <a:ext cx="447675" cy="2190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zh-CN" sz="1000"/>
            <a:t>62%</a:t>
          </a:r>
          <a:endParaRPr lang="zh-CN" altLang="en-US" sz="1000"/>
        </a:p>
      </cdr:txBody>
    </cdr:sp>
  </cdr:relSizeAnchor>
  <cdr:relSizeAnchor xmlns:cdr="http://schemas.openxmlformats.org/drawingml/2006/chartDrawing">
    <cdr:from>
      <cdr:x>0.75668</cdr:x>
      <cdr:y>0.21053</cdr:y>
    </cdr:from>
    <cdr:to>
      <cdr:x>0.85962</cdr:x>
      <cdr:y>0.28173</cdr:y>
    </cdr:to>
    <cdr:sp macro="" textlink="">
      <cdr:nvSpPr>
        <cdr:cNvPr id="4" name="TextBox 1"/>
        <cdr:cNvSpPr txBox="1"/>
      </cdr:nvSpPr>
      <cdr:spPr>
        <a:xfrm xmlns:a="http://schemas.openxmlformats.org/drawingml/2006/main">
          <a:off x="3990975" y="647700"/>
          <a:ext cx="542925" cy="2190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zh-CN" sz="1000"/>
            <a:t>82.3%</a:t>
          </a:r>
          <a:endParaRPr lang="zh-CN" altLang="en-US" sz="1000"/>
        </a:p>
      </cdr:txBody>
    </cdr:sp>
  </cdr:relSizeAnchor>
</c:userShapes>
</file>

<file path=word/drawings/drawing2.xml><?xml version="1.0" encoding="utf-8"?>
<c:userShapes xmlns:c="http://schemas.openxmlformats.org/drawingml/2006/chart">
  <cdr:relSizeAnchor xmlns:cdr="http://schemas.openxmlformats.org/drawingml/2006/chartDrawing">
    <cdr:from>
      <cdr:x>0.54498</cdr:x>
      <cdr:y>0.42426</cdr:y>
    </cdr:from>
    <cdr:to>
      <cdr:x>0.6118</cdr:x>
      <cdr:y>0.72148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880973" y="1293144"/>
          <a:ext cx="353236" cy="905927"/>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0.56068</cdr:x>
      <cdr:y>0.44918</cdr:y>
    </cdr:from>
    <cdr:to>
      <cdr:x>0.62797</cdr:x>
      <cdr:y>0.70032</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862509" y="1304934"/>
          <a:ext cx="343543" cy="729593"/>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0.16901</cdr:x>
      <cdr:y>0.48364</cdr:y>
    </cdr:from>
    <cdr:to>
      <cdr:x>0.4627</cdr:x>
      <cdr:y>0.62811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066800" y="1676400"/>
          <a:ext cx="1571429" cy="495238"/>
        </a:xfrm>
        <a:prstGeom xmlns:a="http://schemas.openxmlformats.org/drawingml/2006/main" prst="rect">
          <a:avLst/>
        </a:prstGeom>
      </cdr:spPr>
    </cdr:pic>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BAF27C-E217-4A53-BE3D-B2449B8BA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35</Pages>
  <Words>1444</Words>
  <Characters>8236</Characters>
  <Application>Microsoft Office Word</Application>
  <DocSecurity>0</DocSecurity>
  <Lines>68</Lines>
  <Paragraphs>19</Paragraphs>
  <ScaleCrop>false</ScaleCrop>
  <Company>微软中国</Company>
  <LinksUpToDate>false</LinksUpToDate>
  <CharactersWithSpaces>9661</CharactersWithSpaces>
  <SharedDoc>false</SharedDoc>
  <HLinks>
    <vt:vector size="186" baseType="variant">
      <vt:variant>
        <vt:i4>1966134</vt:i4>
      </vt:variant>
      <vt:variant>
        <vt:i4>182</vt:i4>
      </vt:variant>
      <vt:variant>
        <vt:i4>0</vt:i4>
      </vt:variant>
      <vt:variant>
        <vt:i4>5</vt:i4>
      </vt:variant>
      <vt:variant>
        <vt:lpwstr/>
      </vt:variant>
      <vt:variant>
        <vt:lpwstr>_Toc325648451</vt:lpwstr>
      </vt:variant>
      <vt:variant>
        <vt:i4>1966134</vt:i4>
      </vt:variant>
      <vt:variant>
        <vt:i4>176</vt:i4>
      </vt:variant>
      <vt:variant>
        <vt:i4>0</vt:i4>
      </vt:variant>
      <vt:variant>
        <vt:i4>5</vt:i4>
      </vt:variant>
      <vt:variant>
        <vt:lpwstr/>
      </vt:variant>
      <vt:variant>
        <vt:lpwstr>_Toc325648450</vt:lpwstr>
      </vt:variant>
      <vt:variant>
        <vt:i4>2031670</vt:i4>
      </vt:variant>
      <vt:variant>
        <vt:i4>170</vt:i4>
      </vt:variant>
      <vt:variant>
        <vt:i4>0</vt:i4>
      </vt:variant>
      <vt:variant>
        <vt:i4>5</vt:i4>
      </vt:variant>
      <vt:variant>
        <vt:lpwstr/>
      </vt:variant>
      <vt:variant>
        <vt:lpwstr>_Toc325648449</vt:lpwstr>
      </vt:variant>
      <vt:variant>
        <vt:i4>2031670</vt:i4>
      </vt:variant>
      <vt:variant>
        <vt:i4>164</vt:i4>
      </vt:variant>
      <vt:variant>
        <vt:i4>0</vt:i4>
      </vt:variant>
      <vt:variant>
        <vt:i4>5</vt:i4>
      </vt:variant>
      <vt:variant>
        <vt:lpwstr/>
      </vt:variant>
      <vt:variant>
        <vt:lpwstr>_Toc325648448</vt:lpwstr>
      </vt:variant>
      <vt:variant>
        <vt:i4>2031670</vt:i4>
      </vt:variant>
      <vt:variant>
        <vt:i4>158</vt:i4>
      </vt:variant>
      <vt:variant>
        <vt:i4>0</vt:i4>
      </vt:variant>
      <vt:variant>
        <vt:i4>5</vt:i4>
      </vt:variant>
      <vt:variant>
        <vt:lpwstr/>
      </vt:variant>
      <vt:variant>
        <vt:lpwstr>_Toc325648447</vt:lpwstr>
      </vt:variant>
      <vt:variant>
        <vt:i4>2031670</vt:i4>
      </vt:variant>
      <vt:variant>
        <vt:i4>152</vt:i4>
      </vt:variant>
      <vt:variant>
        <vt:i4>0</vt:i4>
      </vt:variant>
      <vt:variant>
        <vt:i4>5</vt:i4>
      </vt:variant>
      <vt:variant>
        <vt:lpwstr/>
      </vt:variant>
      <vt:variant>
        <vt:lpwstr>_Toc325648446</vt:lpwstr>
      </vt:variant>
      <vt:variant>
        <vt:i4>2031670</vt:i4>
      </vt:variant>
      <vt:variant>
        <vt:i4>146</vt:i4>
      </vt:variant>
      <vt:variant>
        <vt:i4>0</vt:i4>
      </vt:variant>
      <vt:variant>
        <vt:i4>5</vt:i4>
      </vt:variant>
      <vt:variant>
        <vt:lpwstr/>
      </vt:variant>
      <vt:variant>
        <vt:lpwstr>_Toc325648445</vt:lpwstr>
      </vt:variant>
      <vt:variant>
        <vt:i4>2031670</vt:i4>
      </vt:variant>
      <vt:variant>
        <vt:i4>140</vt:i4>
      </vt:variant>
      <vt:variant>
        <vt:i4>0</vt:i4>
      </vt:variant>
      <vt:variant>
        <vt:i4>5</vt:i4>
      </vt:variant>
      <vt:variant>
        <vt:lpwstr/>
      </vt:variant>
      <vt:variant>
        <vt:lpwstr>_Toc325648444</vt:lpwstr>
      </vt:variant>
      <vt:variant>
        <vt:i4>2031670</vt:i4>
      </vt:variant>
      <vt:variant>
        <vt:i4>134</vt:i4>
      </vt:variant>
      <vt:variant>
        <vt:i4>0</vt:i4>
      </vt:variant>
      <vt:variant>
        <vt:i4>5</vt:i4>
      </vt:variant>
      <vt:variant>
        <vt:lpwstr/>
      </vt:variant>
      <vt:variant>
        <vt:lpwstr>_Toc325648443</vt:lpwstr>
      </vt:variant>
      <vt:variant>
        <vt:i4>2031670</vt:i4>
      </vt:variant>
      <vt:variant>
        <vt:i4>128</vt:i4>
      </vt:variant>
      <vt:variant>
        <vt:i4>0</vt:i4>
      </vt:variant>
      <vt:variant>
        <vt:i4>5</vt:i4>
      </vt:variant>
      <vt:variant>
        <vt:lpwstr/>
      </vt:variant>
      <vt:variant>
        <vt:lpwstr>_Toc325648442</vt:lpwstr>
      </vt:variant>
      <vt:variant>
        <vt:i4>2031670</vt:i4>
      </vt:variant>
      <vt:variant>
        <vt:i4>122</vt:i4>
      </vt:variant>
      <vt:variant>
        <vt:i4>0</vt:i4>
      </vt:variant>
      <vt:variant>
        <vt:i4>5</vt:i4>
      </vt:variant>
      <vt:variant>
        <vt:lpwstr/>
      </vt:variant>
      <vt:variant>
        <vt:lpwstr>_Toc325648441</vt:lpwstr>
      </vt:variant>
      <vt:variant>
        <vt:i4>2031670</vt:i4>
      </vt:variant>
      <vt:variant>
        <vt:i4>116</vt:i4>
      </vt:variant>
      <vt:variant>
        <vt:i4>0</vt:i4>
      </vt:variant>
      <vt:variant>
        <vt:i4>5</vt:i4>
      </vt:variant>
      <vt:variant>
        <vt:lpwstr/>
      </vt:variant>
      <vt:variant>
        <vt:lpwstr>_Toc325648440</vt:lpwstr>
      </vt:variant>
      <vt:variant>
        <vt:i4>1572918</vt:i4>
      </vt:variant>
      <vt:variant>
        <vt:i4>110</vt:i4>
      </vt:variant>
      <vt:variant>
        <vt:i4>0</vt:i4>
      </vt:variant>
      <vt:variant>
        <vt:i4>5</vt:i4>
      </vt:variant>
      <vt:variant>
        <vt:lpwstr/>
      </vt:variant>
      <vt:variant>
        <vt:lpwstr>_Toc325648439</vt:lpwstr>
      </vt:variant>
      <vt:variant>
        <vt:i4>1572918</vt:i4>
      </vt:variant>
      <vt:variant>
        <vt:i4>104</vt:i4>
      </vt:variant>
      <vt:variant>
        <vt:i4>0</vt:i4>
      </vt:variant>
      <vt:variant>
        <vt:i4>5</vt:i4>
      </vt:variant>
      <vt:variant>
        <vt:lpwstr/>
      </vt:variant>
      <vt:variant>
        <vt:lpwstr>_Toc325648438</vt:lpwstr>
      </vt:variant>
      <vt:variant>
        <vt:i4>1572918</vt:i4>
      </vt:variant>
      <vt:variant>
        <vt:i4>98</vt:i4>
      </vt:variant>
      <vt:variant>
        <vt:i4>0</vt:i4>
      </vt:variant>
      <vt:variant>
        <vt:i4>5</vt:i4>
      </vt:variant>
      <vt:variant>
        <vt:lpwstr/>
      </vt:variant>
      <vt:variant>
        <vt:lpwstr>_Toc325648437</vt:lpwstr>
      </vt:variant>
      <vt:variant>
        <vt:i4>1572918</vt:i4>
      </vt:variant>
      <vt:variant>
        <vt:i4>92</vt:i4>
      </vt:variant>
      <vt:variant>
        <vt:i4>0</vt:i4>
      </vt:variant>
      <vt:variant>
        <vt:i4>5</vt:i4>
      </vt:variant>
      <vt:variant>
        <vt:lpwstr/>
      </vt:variant>
      <vt:variant>
        <vt:lpwstr>_Toc325648436</vt:lpwstr>
      </vt:variant>
      <vt:variant>
        <vt:i4>1572918</vt:i4>
      </vt:variant>
      <vt:variant>
        <vt:i4>86</vt:i4>
      </vt:variant>
      <vt:variant>
        <vt:i4>0</vt:i4>
      </vt:variant>
      <vt:variant>
        <vt:i4>5</vt:i4>
      </vt:variant>
      <vt:variant>
        <vt:lpwstr/>
      </vt:variant>
      <vt:variant>
        <vt:lpwstr>_Toc325648435</vt:lpwstr>
      </vt:variant>
      <vt:variant>
        <vt:i4>1572918</vt:i4>
      </vt:variant>
      <vt:variant>
        <vt:i4>80</vt:i4>
      </vt:variant>
      <vt:variant>
        <vt:i4>0</vt:i4>
      </vt:variant>
      <vt:variant>
        <vt:i4>5</vt:i4>
      </vt:variant>
      <vt:variant>
        <vt:lpwstr/>
      </vt:variant>
      <vt:variant>
        <vt:lpwstr>_Toc325648434</vt:lpwstr>
      </vt:variant>
      <vt:variant>
        <vt:i4>1572918</vt:i4>
      </vt:variant>
      <vt:variant>
        <vt:i4>74</vt:i4>
      </vt:variant>
      <vt:variant>
        <vt:i4>0</vt:i4>
      </vt:variant>
      <vt:variant>
        <vt:i4>5</vt:i4>
      </vt:variant>
      <vt:variant>
        <vt:lpwstr/>
      </vt:variant>
      <vt:variant>
        <vt:lpwstr>_Toc325648433</vt:lpwstr>
      </vt:variant>
      <vt:variant>
        <vt:i4>1572918</vt:i4>
      </vt:variant>
      <vt:variant>
        <vt:i4>68</vt:i4>
      </vt:variant>
      <vt:variant>
        <vt:i4>0</vt:i4>
      </vt:variant>
      <vt:variant>
        <vt:i4>5</vt:i4>
      </vt:variant>
      <vt:variant>
        <vt:lpwstr/>
      </vt:variant>
      <vt:variant>
        <vt:lpwstr>_Toc325648432</vt:lpwstr>
      </vt:variant>
      <vt:variant>
        <vt:i4>1572918</vt:i4>
      </vt:variant>
      <vt:variant>
        <vt:i4>62</vt:i4>
      </vt:variant>
      <vt:variant>
        <vt:i4>0</vt:i4>
      </vt:variant>
      <vt:variant>
        <vt:i4>5</vt:i4>
      </vt:variant>
      <vt:variant>
        <vt:lpwstr/>
      </vt:variant>
      <vt:variant>
        <vt:lpwstr>_Toc325648431</vt:lpwstr>
      </vt:variant>
      <vt:variant>
        <vt:i4>1572918</vt:i4>
      </vt:variant>
      <vt:variant>
        <vt:i4>56</vt:i4>
      </vt:variant>
      <vt:variant>
        <vt:i4>0</vt:i4>
      </vt:variant>
      <vt:variant>
        <vt:i4>5</vt:i4>
      </vt:variant>
      <vt:variant>
        <vt:lpwstr/>
      </vt:variant>
      <vt:variant>
        <vt:lpwstr>_Toc325648430</vt:lpwstr>
      </vt:variant>
      <vt:variant>
        <vt:i4>1638454</vt:i4>
      </vt:variant>
      <vt:variant>
        <vt:i4>50</vt:i4>
      </vt:variant>
      <vt:variant>
        <vt:i4>0</vt:i4>
      </vt:variant>
      <vt:variant>
        <vt:i4>5</vt:i4>
      </vt:variant>
      <vt:variant>
        <vt:lpwstr/>
      </vt:variant>
      <vt:variant>
        <vt:lpwstr>_Toc325648429</vt:lpwstr>
      </vt:variant>
      <vt:variant>
        <vt:i4>1638454</vt:i4>
      </vt:variant>
      <vt:variant>
        <vt:i4>44</vt:i4>
      </vt:variant>
      <vt:variant>
        <vt:i4>0</vt:i4>
      </vt:variant>
      <vt:variant>
        <vt:i4>5</vt:i4>
      </vt:variant>
      <vt:variant>
        <vt:lpwstr/>
      </vt:variant>
      <vt:variant>
        <vt:lpwstr>_Toc325648428</vt:lpwstr>
      </vt:variant>
      <vt:variant>
        <vt:i4>1638454</vt:i4>
      </vt:variant>
      <vt:variant>
        <vt:i4>38</vt:i4>
      </vt:variant>
      <vt:variant>
        <vt:i4>0</vt:i4>
      </vt:variant>
      <vt:variant>
        <vt:i4>5</vt:i4>
      </vt:variant>
      <vt:variant>
        <vt:lpwstr/>
      </vt:variant>
      <vt:variant>
        <vt:lpwstr>_Toc325648427</vt:lpwstr>
      </vt:variant>
      <vt:variant>
        <vt:i4>1638454</vt:i4>
      </vt:variant>
      <vt:variant>
        <vt:i4>32</vt:i4>
      </vt:variant>
      <vt:variant>
        <vt:i4>0</vt:i4>
      </vt:variant>
      <vt:variant>
        <vt:i4>5</vt:i4>
      </vt:variant>
      <vt:variant>
        <vt:lpwstr/>
      </vt:variant>
      <vt:variant>
        <vt:lpwstr>_Toc325648426</vt:lpwstr>
      </vt:variant>
      <vt:variant>
        <vt:i4>1638454</vt:i4>
      </vt:variant>
      <vt:variant>
        <vt:i4>26</vt:i4>
      </vt:variant>
      <vt:variant>
        <vt:i4>0</vt:i4>
      </vt:variant>
      <vt:variant>
        <vt:i4>5</vt:i4>
      </vt:variant>
      <vt:variant>
        <vt:lpwstr/>
      </vt:variant>
      <vt:variant>
        <vt:lpwstr>_Toc325648425</vt:lpwstr>
      </vt:variant>
      <vt:variant>
        <vt:i4>1638454</vt:i4>
      </vt:variant>
      <vt:variant>
        <vt:i4>20</vt:i4>
      </vt:variant>
      <vt:variant>
        <vt:i4>0</vt:i4>
      </vt:variant>
      <vt:variant>
        <vt:i4>5</vt:i4>
      </vt:variant>
      <vt:variant>
        <vt:lpwstr/>
      </vt:variant>
      <vt:variant>
        <vt:lpwstr>_Toc325648424</vt:lpwstr>
      </vt:variant>
      <vt:variant>
        <vt:i4>1638454</vt:i4>
      </vt:variant>
      <vt:variant>
        <vt:i4>14</vt:i4>
      </vt:variant>
      <vt:variant>
        <vt:i4>0</vt:i4>
      </vt:variant>
      <vt:variant>
        <vt:i4>5</vt:i4>
      </vt:variant>
      <vt:variant>
        <vt:lpwstr/>
      </vt:variant>
      <vt:variant>
        <vt:lpwstr>_Toc325648423</vt:lpwstr>
      </vt:variant>
      <vt:variant>
        <vt:i4>1638454</vt:i4>
      </vt:variant>
      <vt:variant>
        <vt:i4>8</vt:i4>
      </vt:variant>
      <vt:variant>
        <vt:i4>0</vt:i4>
      </vt:variant>
      <vt:variant>
        <vt:i4>5</vt:i4>
      </vt:variant>
      <vt:variant>
        <vt:lpwstr/>
      </vt:variant>
      <vt:variant>
        <vt:lpwstr>_Toc325648422</vt:lpwstr>
      </vt:variant>
      <vt:variant>
        <vt:i4>1638454</vt:i4>
      </vt:variant>
      <vt:variant>
        <vt:i4>2</vt:i4>
      </vt:variant>
      <vt:variant>
        <vt:i4>0</vt:i4>
      </vt:variant>
      <vt:variant>
        <vt:i4>5</vt:i4>
      </vt:variant>
      <vt:variant>
        <vt:lpwstr/>
      </vt:variant>
      <vt:variant>
        <vt:lpwstr>_Toc325648421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20112年食品安全信心指数研究报告</dc:title>
  <dc:subject/>
  <dc:creator>SH</dc:creator>
  <cp:keywords/>
  <dc:description/>
  <cp:lastModifiedBy>黄艳清</cp:lastModifiedBy>
  <cp:revision>9</cp:revision>
  <dcterms:created xsi:type="dcterms:W3CDTF">2012-05-25T02:01:00Z</dcterms:created>
  <dcterms:modified xsi:type="dcterms:W3CDTF">2012-05-29T09:41:00Z</dcterms:modified>
</cp:coreProperties>
</file>